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g"/>
  <Default Extension="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/>
        <w:outlineLvl w:val="0"/>
        <w:rPr>
          <w:rFonts w:ascii="Cambria" w:cs="Arial" w:hAnsi="Cambria"/>
          <w:b/>
          <w:sz w:val="52"/>
          <w:szCs w:val="52"/>
          <w:lang w:val="es-ES_tradnl"/>
        </w:rPr>
      </w:pPr>
      <w:bookmarkStart w:id="0" w:name="_GoBack"/>
      <w:bookmarkEnd w:id="0"/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18" behindDoc="0" locked="0" layoutInCell="1" hidden="0" allowOverlap="1">
                <wp:simplePos x="0" y="0"/>
                <wp:positionH relativeFrom="margin">
                  <wp:posOffset>480060</wp:posOffset>
                </wp:positionH>
                <wp:positionV relativeFrom="paragraph">
                  <wp:posOffset>-729615</wp:posOffset>
                </wp:positionV>
                <wp:extent cx="7442199" cy="1156335"/>
                <wp:effectExtent l="0" t="0" r="0" b="0"/>
                <wp:wrapNone/>
                <wp:docPr id="7" name="Caja de texto 7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442199" cy="1156335"/>
                        </a:xfrm>
                        <a:prstGeom prst="rect"/>
                        <a:noFill/>
                        <a:ln w="6350" cmpd="sng" cap="flat">
                          <a:noFill/>
                          <a:prstDash val="solid"/>
                          <a:round/>
                        </a:ln>
                      </wps:spPr>
                      <wps:txbx id="8">
                        <w:txbxContent>
                          <w:p>
                            <w:pPr>
                              <w:jc w:val="center"/>
                              <w:rPr>
                                <w:rFonts w:cs="Arial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color w:val="003366"/>
                                <w:sz w:val="52"/>
                                <w:szCs w:val="44"/>
                              </w:rPr>
                            </w:pPr>
                            <w:bookmarkStart w:id="1" w:name="_Hlk128063084"/>
                            <w:bookmarkStart w:id="2" w:name="_Hlk128063085"/>
                            <w:bookmarkStart w:id="3" w:name="_Hlk128064745"/>
                            <w:bookmarkStart w:id="4" w:name="_Hlk128064746"/>
                            <w:r>
                              <w:rPr>
                                <w:rFonts w:ascii="Comic Sans MS" w:hAnsi="Comic Sans MS"/>
                                <w:b/>
                                <w:color w:val="003366"/>
                                <w:sz w:val="56"/>
                                <w:szCs w:val="48"/>
                              </w:rPr>
                              <w:t xml:space="preserve">        U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3366"/>
                                <w:sz w:val="52"/>
                                <w:szCs w:val="44"/>
                              </w:rPr>
                              <w:t>NIDAD DE APRENDIZAJE N°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r>
                              <w:rPr>
                                <w:rFonts w:ascii="Comic Sans MS" w:hAnsi="Comic Sans MS"/>
                                <w:b/>
                                <w:color w:val="003366"/>
                                <w:sz w:val="52"/>
                                <w:szCs w:val="44"/>
                              </w:rPr>
                              <w:t>9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Caja de texto 9" o:spid="_x0000_s9" filled="f" stroked="f" strokeweight="0.5pt" style="position:absolute;&#10;margin-left:37.8pt;&#10;margin-top:-57.45pt;&#10;width:586.0pt;&#10;height:91.05pt;&#10;z-index:18;&#10;mso-position-horizontal:absolute;&#10;mso-position-horizontal-relative:margin;&#10;mso-position-vertical:absolute;&#10;mso-wrap-style:square;">
                <v:stroke color="#000000"/>
                <v:textbox id="848" inset="2.54mm,1.27mm,2.54mm,1.27mm" o:insetmode="custom" style="layout-flow:horizontal;&#10;v-text-anchor:top;">
                  <w:txbxContent>
                    <w:p>
                      <w:pPr>
                        <w:jc w:val="center"/>
                        <w:rPr>
                          <w:rFonts w:cs="Arial"/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  <w:p>
                      <w:pPr>
                        <w:spacing w:after="0" w:line="240" w:lineRule="auto"/>
                        <w:jc w:val="center"/>
                        <w:rPr>
                          <w:color w:val="003366"/>
                          <w:sz w:val="52"/>
                          <w:szCs w:val="44"/>
                        </w:rPr>
                      </w:pPr>
                      <w:bookmarkStart w:id="1" w:name="_Hlk128063084"/>
                      <w:bookmarkStart w:id="2" w:name="_Hlk128063085"/>
                      <w:bookmarkStart w:id="3" w:name="_Hlk128064745"/>
                      <w:bookmarkStart w:id="4" w:name="_Hlk128064746"/>
                      <w:r>
                        <w:rPr>
                          <w:rFonts w:ascii="Comic Sans MS" w:hAnsi="Comic Sans MS"/>
                          <w:b/>
                          <w:color w:val="003366"/>
                          <w:sz w:val="56"/>
                          <w:szCs w:val="48"/>
                        </w:rPr>
                        <w:t xml:space="preserve">        U</w:t>
                      </w:r>
                      <w:r>
                        <w:rPr>
                          <w:rFonts w:ascii="Comic Sans MS" w:hAnsi="Comic Sans MS"/>
                          <w:b/>
                          <w:color w:val="003366"/>
                          <w:sz w:val="52"/>
                          <w:szCs w:val="44"/>
                        </w:rPr>
                        <w:t>NIDAD DE APRENDIZAJE N°</w:t>
                      </w:r>
                      <w:bookmarkEnd w:id="1"/>
                      <w:bookmarkEnd w:id="2"/>
                      <w:bookmarkEnd w:id="3"/>
                      <w:bookmarkEnd w:id="4"/>
                      <w:r>
                        <w:rPr>
                          <w:rFonts w:ascii="Comic Sans MS" w:hAnsi="Comic Sans MS"/>
                          <w:b/>
                          <w:color w:val="003366"/>
                          <w:sz w:val="52"/>
                          <w:szCs w:val="4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-334010</wp:posOffset>
                </wp:positionV>
                <wp:extent cx="7061199" cy="760095"/>
                <wp:effectExtent l="0" t="0" r="0" b="0"/>
                <wp:wrapNone/>
                <wp:docPr id="10" name="横卷形 10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061199" cy="760095"/>
                        </a:xfrm>
                        <a:prstGeom prst="horizontalScroll">
                          <a:avLst>
                            <a:gd name="adj" fmla="val 10694"/>
                          </a:avLst>
                        </a:prstGeom>
                        <a:solidFill>
                          <a:srgbClr val="FFFF00"/>
                        </a:solidFill>
                        <a:ln w="9525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98" id="横卷形 11" o:spid="_x0000_s11" fillcolor="#FFFF00" stroked="t" adj="2310" style="position:absolute;&#10;margin-left:93.8pt;&#10;margin-top:-26.3pt;&#10;width:556.0pt;&#10;height:59.850002pt;&#10;z-index:-11;&#10;mso-position-horizontal:absolute;&#10;mso-position-vertical:absolute;">
                <v:stroke color="#000000"/>
              </v:shape>
            </w:pict>
          </mc:Fallback>
        </mc:AlternateContent>
      </w: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19" behindDoc="0" locked="0" layoutInCell="1" hidden="0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-1089660</wp:posOffset>
                </wp:positionV>
                <wp:extent cx="8423910" cy="281939"/>
                <wp:effectExtent l="0" t="0" r="0" b="0"/>
                <wp:wrapNone/>
                <wp:docPr id="12" name="Rectángulos 1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423910" cy="281939"/>
                        </a:xfrm>
                        <a:prstGeom prst="rect"/>
                        <a:solidFill>
                          <a:srgbClr val="FFFFFF"/>
                        </a:solidFill>
                        <a:ln w="25400" cmpd="sng" cap="flat">
                          <a:noFill/>
                          <a:prstDash val="solid"/>
                          <a:round/>
                        </a:ln>
                      </wps:spPr>
                      <wps:txbx id="13"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ascii="Monotype Corsiva" w:eastAsia="Times New Roman" w:cs="Arial" w:hAnsi="Monotype Corsiva"/>
                                <w:color w:val="000000"/>
                                <w:sz w:val="28"/>
                                <w:szCs w:val="20"/>
                                <w:lang w:eastAsia="es-PE"/>
                              </w:rPr>
                              <w:t>“Año de la recuperación y consolidación de la economía peruana”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type="#_x0000_t1" id="Rectángulos 14" o:spid="_x0000_s14" fillcolor="#FFFFFF" stroked="f" strokeweight="2.0pt" style="position:absolute;&#10;margin-left:25.25pt;&#10;margin-top:-85.8pt;&#10;width:663.3pt;&#10;height:22.199999pt;&#10;z-index:19;&#10;mso-position-horizontal:absolute;&#10;mso-position-vertical:absolute;&#10;mso-wrap-style:square;">
                <v:stroke color="#000000"/>
                <v:textbox id="853" inset="2.54mm,1.27mm,2.54mm,1.27mm" o:insetmode="custom" style="layout-flow:horizontal;&#10;v-text-anchor:middle;">
                  <w:txbxContent>
                    <w:p>
                      <w:pPr>
                        <w:jc w:val="center"/>
                      </w:pPr>
                      <w:r>
                        <w:rPr>
                          <w:rFonts w:ascii="Monotype Corsiva" w:eastAsia="Times New Roman" w:cs="Arial" w:hAnsi="Monotype Corsiva"/>
                          <w:color w:val="000000"/>
                          <w:sz w:val="28"/>
                          <w:szCs w:val="20"/>
                          <w:lang w:eastAsia="es-PE"/>
                        </w:rPr>
                        <w:t>“Año de la recuperación y consolidación de la economía peruana”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24"/>
        <w:spacing w:before="0" w:after="0"/>
        <w:ind w:firstLine="142"/>
        <w:rPr>
          <w:color w:val="000000"/>
          <w:sz w:val="24"/>
        </w:rPr>
      </w:pPr>
      <w:r>
        <w:rPr>
          <w:rFonts w:ascii="Snap ITC" w:hAnsi="Snap ITC"/>
          <w:b w:val="0"/>
          <w:color w:val="000000"/>
          <w:sz w:val="40"/>
        </w:rPr>
        <w:t>“PUNTO ECOLÓGICO STEAM: Reciclamos, Innovamos y Emprendemos para cuidar nuestra escuela y el río Chillón”</w:t>
      </w:r>
    </w:p>
    <w:p>
      <w:pPr>
        <w:pStyle w:val="24"/>
        <w:spacing w:before="0" w:after="0"/>
        <w:ind w:firstLine="142"/>
        <w:rPr>
          <w:rFonts w:ascii="Comic Sans MS" w:cs="Arial" w:hAnsi="Comic Sans MS"/>
          <w:color w:val="C00000"/>
          <w:sz w:val="24"/>
          <w:lang w:val="es-PE"/>
        </w:rPr>
      </w:pPr>
      <w:r>
        <w:rPr>
          <w:lang w:val="es-PE" w:eastAsia="es-PE"/>
        </w:rPr>
        <w:drawing>
          <wp:anchor distT="0" distB="0" distL="114300" distR="114300" simplePos="0" relativeHeight="22" behindDoc="0" locked="0" layoutInCell="1" hidden="0" allowOverlap="1">
            <wp:simplePos x="0" y="0"/>
            <wp:positionH relativeFrom="column">
              <wp:posOffset>7541259</wp:posOffset>
            </wp:positionH>
            <wp:positionV relativeFrom="paragraph">
              <wp:posOffset>52705</wp:posOffset>
            </wp:positionV>
            <wp:extent cx="2130424" cy="1320800"/>
            <wp:effectExtent l="0" t="0" r="0" b="0"/>
            <wp:wrapThrough wrapText="bothSides">
              <wp:wrapPolygon>
                <wp:start x="-65" y="-42"/>
                <wp:lineTo x="-65" y="21453"/>
                <wp:lineTo x="21566" y="21453"/>
                <wp:lineTo x="21566" y="-42"/>
                <wp:lineTo x="-65" y="-42"/>
              </wp:wrapPolygon>
            </wp:wrapThrough>
            <wp:docPr id="15" name="Imágenes 15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7" name="Imágenes 1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30424" cy="1320800"/>
                    </a:xfrm>
                    <a:prstGeom prst="rect"/>
                    <a:noFill/>
                    <a:ln w="12700" cmpd="sng" cap="flat">
                      <a:solidFill>
                        <a:srgbClr val="000000"/>
                      </a:solidFill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Comic Sans MS" w:cs="Arial" w:hAnsi="Comic Sans MS"/>
          <w:color w:val="C00000"/>
          <w:sz w:val="24"/>
          <w:lang w:val="es-PE"/>
        </w:rPr>
        <w:t xml:space="preserve">I.DATOS INFORMATIVOS: </w:t>
      </w:r>
      <w:r>
        <w:rPr>
          <w:rFonts w:ascii="Calibri Light" w:eastAsia="Calibri" w:cs="Arial" w:hAnsi="Calibri Light"/>
          <w:sz w:val="18"/>
          <w:szCs w:val="18"/>
          <w:lang w:val="es-ES_tradnl"/>
        </w:rPr>
        <w:tab/>
        <w:tab/>
        <w:tab/>
        <w:tab/>
        <w:tab/>
        <w:tab/>
      </w:r>
    </w:p>
    <w:tbl>
      <w:tblPr>
        <w:tblpPr w:leftFromText="141" w:rightFromText="141" w:vertAnchor="text" w:tblpXSpec="left" w:tblpY="1"/>
        <w:tblOverlap w:val="never"/>
        <w:tblW w:w="3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3"/>
        <w:gridCol w:w="8591"/>
      </w:tblGrid>
      <w:tr>
        <w:trPr>
          <w:trHeight w:val="286"/>
        </w:trPr>
        <w:tc>
          <w:tcPr>
            <w:tcW w:w="1358" w:type="pct"/>
            <w:shd w:val="clear" w:color="auto" w:fill="B6DDE8"/>
          </w:tcPr>
          <w:p>
            <w:pPr>
              <w:tabs>
                <w:tab w:val="left" w:pos="1980"/>
              </w:tabs>
              <w:spacing w:after="0" w:line="240" w:lineRule="auto"/>
              <w:rPr>
                <w:rFonts w:ascii="Arial" w:cs="Arial" w:hAnsi="Arial"/>
                <w:b/>
                <w:bCs/>
                <w:szCs w:val="20"/>
              </w:rPr>
            </w:pPr>
            <w:r>
              <w:rPr>
                <w:rFonts w:ascii="Arial" w:cs="Arial" w:hAnsi="Arial"/>
                <w:b/>
                <w:bCs/>
                <w:szCs w:val="20"/>
              </w:rPr>
              <w:t xml:space="preserve">I.E </w:t>
              <w:tab/>
            </w:r>
          </w:p>
        </w:tc>
        <w:tc>
          <w:tcPr>
            <w:tcW w:w="3642" w:type="pct"/>
          </w:tcPr>
          <w:p>
            <w:pPr>
              <w:spacing w:after="0" w:line="240" w:lineRule="auto"/>
              <w:rPr>
                <w:rFonts w:ascii="Arial" w:cs="Arial" w:hAnsi="Arial"/>
                <w:szCs w:val="20"/>
              </w:rPr>
            </w:pPr>
            <w:r>
              <w:rPr>
                <w:rFonts w:ascii="Arial" w:cs="Arial" w:hAnsi="Arial"/>
                <w:szCs w:val="20"/>
              </w:rPr>
              <w:t>Perú Italia N° 5170</w:t>
            </w:r>
          </w:p>
        </w:tc>
      </w:tr>
      <w:tr>
        <w:trPr>
          <w:trHeight w:val="292"/>
        </w:trPr>
        <w:tc>
          <w:tcPr>
            <w:tcW w:w="1358" w:type="pct"/>
            <w:shd w:val="clear" w:color="auto" w:fill="B6DDE8"/>
          </w:tcPr>
          <w:p>
            <w:pPr>
              <w:spacing w:after="0" w:line="240" w:lineRule="auto"/>
              <w:rPr>
                <w:rFonts w:ascii="Arial" w:cs="Arial" w:hAnsi="Arial"/>
                <w:b/>
                <w:bCs/>
                <w:szCs w:val="20"/>
              </w:rPr>
            </w:pPr>
            <w:r>
              <w:rPr>
                <w:rFonts w:ascii="Arial" w:cs="Arial" w:hAnsi="Arial"/>
                <w:b/>
                <w:bCs/>
                <w:szCs w:val="20"/>
              </w:rPr>
              <w:t>DIRECTOR</w:t>
            </w:r>
          </w:p>
        </w:tc>
        <w:tc>
          <w:tcPr>
            <w:tcW w:w="3642" w:type="pct"/>
          </w:tcPr>
          <w:p>
            <w:pPr>
              <w:spacing w:after="0" w:line="240" w:lineRule="auto"/>
              <w:rPr>
                <w:rFonts w:ascii="Arial" w:cs="Arial" w:hAnsi="Arial"/>
                <w:szCs w:val="20"/>
              </w:rPr>
            </w:pPr>
            <w:r>
              <w:rPr>
                <w:rFonts w:ascii="Arial" w:cs="Arial" w:hAnsi="Arial"/>
                <w:szCs w:val="20"/>
              </w:rPr>
              <w:t xml:space="preserve">Oriana Fernández Lozano </w:t>
            </w:r>
          </w:p>
        </w:tc>
      </w:tr>
      <w:tr>
        <w:trPr>
          <w:trHeight w:val="297"/>
        </w:trPr>
        <w:tc>
          <w:tcPr>
            <w:tcW w:w="1358" w:type="pct"/>
            <w:shd w:val="clear" w:color="auto" w:fill="B6DDE8"/>
          </w:tcPr>
          <w:p>
            <w:pPr>
              <w:spacing w:after="0" w:line="240" w:lineRule="auto"/>
              <w:rPr>
                <w:rFonts w:ascii="Arial" w:cs="Arial" w:hAnsi="Arial"/>
                <w:b/>
                <w:bCs/>
                <w:szCs w:val="20"/>
              </w:rPr>
            </w:pPr>
            <w:r>
              <w:rPr>
                <w:rFonts w:ascii="Arial" w:cs="Arial" w:hAnsi="Arial"/>
                <w:b/>
                <w:bCs/>
                <w:szCs w:val="20"/>
              </w:rPr>
              <w:t>SUB DIRECTOR</w:t>
            </w:r>
          </w:p>
        </w:tc>
        <w:tc>
          <w:tcPr>
            <w:tcW w:w="3642" w:type="pct"/>
          </w:tcPr>
          <w:p>
            <w:pPr>
              <w:spacing w:after="0" w:line="240" w:lineRule="auto"/>
              <w:rPr>
                <w:rFonts w:ascii="Arial" w:cs="Arial" w:hAnsi="Arial"/>
                <w:szCs w:val="20"/>
              </w:rPr>
            </w:pPr>
            <w:r>
              <w:rPr>
                <w:rFonts w:ascii="Arial" w:cs="Arial" w:hAnsi="Arial"/>
                <w:szCs w:val="20"/>
              </w:rPr>
              <w:t xml:space="preserve">Rubén Diestra Quiñones </w:t>
            </w:r>
          </w:p>
        </w:tc>
      </w:tr>
      <w:tr>
        <w:trPr>
          <w:trHeight w:val="303"/>
        </w:trPr>
        <w:tc>
          <w:tcPr>
            <w:tcW w:w="1358" w:type="pct"/>
            <w:shd w:val="clear" w:color="auto" w:fill="B6DDE8"/>
          </w:tcPr>
          <w:p>
            <w:pPr>
              <w:spacing w:after="0" w:line="240" w:lineRule="auto"/>
              <w:rPr>
                <w:rFonts w:ascii="Arial" w:cs="Arial" w:hAnsi="Arial"/>
                <w:b/>
                <w:bCs/>
                <w:szCs w:val="20"/>
              </w:rPr>
            </w:pPr>
            <w:r>
              <w:rPr>
                <w:rFonts w:ascii="Arial" w:cs="Arial" w:hAnsi="Arial"/>
                <w:b/>
                <w:bCs/>
                <w:szCs w:val="20"/>
              </w:rPr>
              <w:t xml:space="preserve">PROFESORES </w:t>
            </w:r>
          </w:p>
        </w:tc>
        <w:tc>
          <w:tcPr>
            <w:tcW w:w="3642" w:type="pct"/>
          </w:tcPr>
          <w:p>
            <w:pPr>
              <w:spacing w:after="0" w:line="240" w:lineRule="auto"/>
              <w:rPr>
                <w:rFonts w:ascii="Arial" w:cs="Arial" w:hAnsi="Arial"/>
                <w:szCs w:val="20"/>
              </w:rPr>
            </w:pPr>
            <w:r>
              <w:rPr>
                <w:rFonts w:ascii="Arial" w:cs="Arial" w:hAnsi="Arial"/>
                <w:szCs w:val="20"/>
              </w:rPr>
              <w:t>Maritza Rengifo Navarro - Edis Celeni Martínez Julca - Eloyza Robalino</w:t>
            </w:r>
          </w:p>
        </w:tc>
      </w:tr>
      <w:tr>
        <w:trPr>
          <w:trHeight w:val="140"/>
        </w:trPr>
        <w:tc>
          <w:tcPr>
            <w:tcW w:w="1358" w:type="pct"/>
            <w:shd w:val="clear" w:color="auto" w:fill="B6DDE8"/>
          </w:tcPr>
          <w:p>
            <w:pPr>
              <w:spacing w:after="0" w:line="240" w:lineRule="auto"/>
              <w:rPr>
                <w:rFonts w:ascii="Arial" w:cs="Arial" w:hAnsi="Arial"/>
                <w:b/>
                <w:bCs/>
                <w:szCs w:val="20"/>
              </w:rPr>
            </w:pPr>
            <w:r>
              <w:rPr>
                <w:rFonts w:ascii="Arial" w:cs="Arial" w:hAnsi="Arial"/>
                <w:b/>
                <w:bCs/>
                <w:szCs w:val="20"/>
              </w:rPr>
              <w:t>GRADO Y SECCIÓN</w:t>
            </w:r>
          </w:p>
        </w:tc>
        <w:tc>
          <w:tcPr>
            <w:tcW w:w="3642" w:type="pct"/>
          </w:tcPr>
          <w:p>
            <w:pPr>
              <w:spacing w:after="0" w:line="240" w:lineRule="auto"/>
              <w:rPr>
                <w:rFonts w:ascii="Arial" w:cs="Arial" w:hAnsi="Arial"/>
                <w:szCs w:val="20"/>
              </w:rPr>
            </w:pPr>
            <w:r>
              <w:rPr>
                <w:rFonts w:ascii="Arial" w:cs="Arial" w:hAnsi="Arial"/>
                <w:szCs w:val="20"/>
              </w:rPr>
              <w:t>4° A-B-C</w:t>
            </w:r>
          </w:p>
        </w:tc>
      </w:tr>
      <w:tr>
        <w:trPr>
          <w:trHeight w:val="208"/>
        </w:trPr>
        <w:tc>
          <w:tcPr>
            <w:tcW w:w="1358" w:type="pct"/>
            <w:shd w:val="clear" w:color="auto" w:fill="B6DDE8"/>
          </w:tcPr>
          <w:p>
            <w:pPr>
              <w:spacing w:after="0" w:line="240" w:lineRule="auto"/>
              <w:rPr>
                <w:rFonts w:ascii="Arial" w:cs="Arial" w:hAnsi="Arial"/>
                <w:b/>
                <w:bCs/>
                <w:szCs w:val="20"/>
              </w:rPr>
            </w:pPr>
            <w:r>
              <w:rPr>
                <w:rFonts w:ascii="Arial" w:cs="Arial" w:hAnsi="Arial"/>
                <w:b/>
                <w:bCs/>
                <w:szCs w:val="20"/>
              </w:rPr>
              <w:t>PERIODO DE EJECUCIÓN</w:t>
            </w:r>
          </w:p>
        </w:tc>
        <w:tc>
          <w:tcPr>
            <w:tcW w:w="3642" w:type="pct"/>
          </w:tcPr>
          <w:p>
            <w:pPr>
              <w:spacing w:after="0" w:line="240" w:lineRule="auto"/>
              <w:rPr>
                <w:rFonts w:ascii="Arial" w:cs="Arial" w:hAnsi="Arial"/>
                <w:szCs w:val="20"/>
              </w:rPr>
            </w:pPr>
            <w:r>
              <w:rPr>
                <w:rFonts w:ascii="Arial" w:cs="Arial" w:hAnsi="Arial"/>
                <w:szCs w:val="20"/>
              </w:rPr>
              <w:t xml:space="preserve">Del </w:t>
            </w:r>
            <w:r>
              <w:rPr>
                <w:color w:val="000000"/>
                <w:sz w:val="21"/>
                <w:szCs w:val="21"/>
              </w:rPr>
              <w:t>21 de setiembre al de 9 octubre</w:t>
            </w:r>
            <w:r>
              <w:rPr>
                <w:rFonts w:ascii="Arial" w:cs="Arial" w:hAnsi="Arial"/>
                <w:szCs w:val="20"/>
              </w:rPr>
              <w:t xml:space="preserve"> del 2026</w:t>
            </w:r>
          </w:p>
        </w:tc>
      </w:tr>
    </w:tbl>
    <w:p>
      <w:pPr>
        <w:pStyle w:val="24"/>
        <w:spacing w:before="0" w:after="0"/>
        <w:rPr>
          <w:rFonts w:ascii="Comic Sans MS" w:cs="Arial" w:hAnsi="Comic Sans MS"/>
          <w:color w:val="C00000"/>
          <w:sz w:val="24"/>
          <w:lang w:val="es-PE"/>
        </w:rPr>
      </w:pPr>
      <w:r>
        <w:rPr>
          <w:rFonts w:ascii="Comic Sans MS" w:cs="Arial" w:hAnsi="Comic Sans MS"/>
          <w:color w:val="C00000"/>
          <w:sz w:val="24"/>
          <w:lang w:val="es-PE"/>
        </w:rPr>
        <w:t>II.PROPÓSITOS DE APRENDIZAJE</w:t>
      </w:r>
    </w:p>
    <w:tbl>
      <w:tblPr>
        <w:jc w:val="left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4483"/>
        <w:gridCol w:w="6464"/>
        <w:gridCol w:w="2919"/>
        <w:gridCol w:w="1230"/>
      </w:tblGrid>
      <w:tr>
        <w:trPr>
          <w:cantSplit/>
          <w:trHeight w:val="525"/>
        </w:trPr>
        <w:tc>
          <w:tcPr>
            <w:tcW w:w="565" w:type="dxa"/>
            <w:shd w:val="clear" w:color="auto" w:fill="B6DDE8"/>
            <w:textDirection w:val="btLr"/>
          </w:tcPr>
          <w:p>
            <w:pPr>
              <w:spacing w:after="0" w:line="240" w:lineRule="auto"/>
              <w:ind w:left="113" w:right="113"/>
              <w:jc w:val="center"/>
              <w:rPr>
                <w:rFonts w:ascii="Arial" w:cs="Arial" w:hAnsi="Arial"/>
                <w:b/>
                <w:bCs/>
                <w:sz w:val="16"/>
                <w:szCs w:val="16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16"/>
                <w:szCs w:val="16"/>
                <w:lang w:val="es-ES_tradnl"/>
              </w:rPr>
              <w:t>Área curricular</w:t>
            </w:r>
          </w:p>
        </w:tc>
        <w:tc>
          <w:tcPr>
            <w:tcW w:w="4483" w:type="dxa"/>
            <w:shd w:val="clear" w:color="auto" w:fill="B6DDE8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  <w:t>Competencias y capacidades</w:t>
            </w:r>
          </w:p>
        </w:tc>
        <w:tc>
          <w:tcPr>
            <w:tcW w:w="6464" w:type="dxa"/>
            <w:shd w:val="clear" w:color="auto" w:fill="B6DDE8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  <w:t>Criterios De Evaluación</w:t>
            </w:r>
          </w:p>
        </w:tc>
        <w:tc>
          <w:tcPr>
            <w:tcW w:w="2919" w:type="dxa"/>
            <w:shd w:val="clear" w:color="auto" w:fill="B6DDE8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  <w:t>¿Qué nos dará evidencia de aprendizaje?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  <w:t>Producción y/o actuación de los estudiantes</w:t>
            </w:r>
          </w:p>
        </w:tc>
        <w:tc>
          <w:tcPr>
            <w:tcW w:w="1230" w:type="dxa"/>
            <w:shd w:val="clear" w:color="auto" w:fill="B6DDE8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16"/>
                <w:szCs w:val="16"/>
                <w:lang w:val="es-ES_tradnl"/>
              </w:rPr>
              <w:t>Instrumentos de evaluación</w:t>
            </w:r>
          </w:p>
        </w:tc>
      </w:tr>
      <w:tr>
        <w:trPr>
          <w:trHeight w:val="20"/>
        </w:trPr>
        <w:tc>
          <w:tcPr>
            <w:tcW w:w="565" w:type="dxa"/>
            <w:shd w:val="clear" w:color="auto" w:fill="E97132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Arial" w:eastAsia="Times New Roman" w:cs="Arial" w:hAnsi="Arial"/>
                <w:b/>
                <w:bCs/>
                <w:color w:val="000000"/>
                <w:lang w:val="es-ES_tradnl"/>
              </w:rPr>
            </w:pPr>
            <w:r>
              <w:rPr>
                <w:rFonts w:ascii="Arial" w:eastAsia="Times New Roman" w:cs="Arial" w:hAnsi="Arial"/>
                <w:b/>
                <w:bCs/>
                <w:color w:val="000000"/>
                <w:lang w:val="es-ES_tradnl"/>
              </w:rPr>
              <w:t>Personal social</w:t>
            </w:r>
          </w:p>
        </w:tc>
        <w:tc>
          <w:tcPr>
            <w:tcW w:w="4483" w:type="dxa"/>
          </w:tcPr>
          <w:p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Convive y participa democráticamente en la búsqueda del bien común.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Interactúa con todas las personas.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Construye normas y asume acuerdos y leyes.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Maneja conflictos de manera constructiva.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Delibera sobre asuntos públicos.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  <w:szCs w:val="18"/>
              </w:rPr>
              <w:t>Participa en acciones que promueven el bienestar común.</w:t>
            </w:r>
          </w:p>
        </w:tc>
        <w:tc>
          <w:tcPr>
            <w:tcW w:w="6464" w:type="dxa"/>
          </w:tcPr>
          <w:p>
            <w:pPr>
              <w:pStyle w:val="15"/>
              <w:numPr>
                <w:ilvl w:val="0"/>
                <w:numId w:val="2"/>
              </w:numPr>
              <w:spacing w:after="0"/>
              <w:ind w:left="236" w:hanging="236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Expresa su opinión sobre la tenencia de animales silvestres como mascotas. </w:t>
            </w:r>
          </w:p>
          <w:p>
            <w:pPr>
              <w:pStyle w:val="15"/>
              <w:numPr>
                <w:ilvl w:val="0"/>
                <w:numId w:val="2"/>
              </w:numPr>
              <w:spacing w:after="0"/>
              <w:ind w:left="236" w:hanging="236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Sustenta su postura considerando el bienestar de los animales. </w:t>
            </w:r>
          </w:p>
          <w:p>
            <w:pPr>
              <w:pStyle w:val="15"/>
              <w:numPr>
                <w:ilvl w:val="0"/>
                <w:numId w:val="2"/>
              </w:numPr>
              <w:spacing w:after="0"/>
              <w:ind w:left="236" w:hanging="236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Escucha y respeta opiniones diferentes. </w:t>
            </w:r>
          </w:p>
          <w:p>
            <w:pPr>
              <w:pStyle w:val="15"/>
              <w:numPr>
                <w:ilvl w:val="0"/>
                <w:numId w:val="2"/>
              </w:numPr>
              <w:spacing w:after="0"/>
              <w:ind w:left="236" w:hanging="236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Propone acuerdos para proteger la fauna silvestre.</w:t>
            </w:r>
          </w:p>
        </w:tc>
        <w:tc>
          <w:tcPr>
            <w:tcW w:w="2919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FF0000"/>
              </w:rPr>
            </w:pPr>
            <w:r>
              <w:rPr>
                <w:rFonts w:ascii="Arial" w:cs="Arial" w:hAnsi="Arial"/>
                <w:b/>
                <w:bCs/>
              </w:rPr>
              <w:t>Elaboran un cuadro de argumentos y</w:t>
            </w:r>
            <w:r>
              <w:rPr>
                <w:rFonts w:ascii="Arial" w:cs="Arial" w:hAnsi="Arial"/>
              </w:rPr>
              <w:t xml:space="preserve"> registran su posición, las razones que la sustentan y posibles acciones para proteger a los animales silvestres, realizan un debate expresando una conclusión fundamentada.</w:t>
            </w:r>
          </w:p>
        </w:tc>
        <w:tc>
          <w:tcPr>
            <w:tcW w:w="1230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lang w:val="es-ES_tradnl"/>
              </w:rPr>
              <w:t>Escala de valoración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</w:tc>
      </w:tr>
      <w:tr>
        <w:trPr>
          <w:trHeight w:val="20"/>
        </w:trPr>
        <w:tc>
          <w:tcPr>
            <w:tcW w:w="565" w:type="dxa"/>
            <w:shd w:val="clear" w:color="auto" w:fill="E97132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Arial" w:eastAsia="Times New Roman" w:cs="Arial" w:hAnsi="Arial"/>
                <w:b/>
                <w:bCs/>
                <w:color w:val="000000"/>
                <w:lang w:val="es-ES_tradnl"/>
              </w:rPr>
            </w:pPr>
          </w:p>
        </w:tc>
        <w:tc>
          <w:tcPr>
            <w:tcW w:w="4483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Gestiona responsablemente el espacio y el ambiente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Comprende las relaciones entre los elementos naturales y sociales.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Maneja fuentes de información para comprender el espacio geográfico y el ambiente. </w:t>
            </w:r>
          </w:p>
          <w:p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szCs w:val="18"/>
              </w:rPr>
              <w:t>Genera acciones para conservar el ambiente local y global.</w:t>
            </w:r>
          </w:p>
        </w:tc>
        <w:tc>
          <w:tcPr>
            <w:tcW w:w="6464" w:type="dxa"/>
          </w:tcPr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Identifica problemas relacionados con la acumulación de residuos sólidos en la escuela y su entorno, considerando sus causas y consecuencias.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Explica cómo la segregación y reutilización de residuos contribuyen al cuidado de la escuela y del río Chillón.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Propone acciones viables para reducir los residuos y promover su aprovechamiento responsable.</w:t>
            </w:r>
          </w:p>
          <w:p>
            <w:pPr>
              <w:numPr>
                <w:ilvl w:val="0"/>
                <w:numId w:val="2"/>
              </w:numPr>
              <w:spacing w:after="0"/>
              <w:ind w:left="241" w:hanging="273"/>
              <w:jc w:val="both"/>
              <w:rPr>
                <w:rFonts w:ascii="Arial" w:cs="Arial" w:hAnsi="Ari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Participa en la organización de iniciativas de emprendimiento que promueven el cuidado ambiental.</w:t>
            </w:r>
          </w:p>
        </w:tc>
        <w:tc>
          <w:tcPr>
            <w:tcW w:w="2919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</w:rPr>
            </w:pPr>
            <w:r>
              <w:t>Propuesta de acciones para el punto ecológico escolar y participación en la organización de un emprendimiento ambiental con materiales reutilizables.</w:t>
            </w:r>
          </w:p>
        </w:tc>
        <w:tc>
          <w:tcPr>
            <w:tcW w:w="1230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lang w:val="es-ES_tradnl"/>
              </w:rPr>
              <w:t>Escala de valoración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lang w:val="es-ES_tradnl"/>
              </w:rPr>
            </w:pPr>
          </w:p>
        </w:tc>
      </w:tr>
      <w:tr>
        <w:trPr>
          <w:cantSplit/>
          <w:trHeight w:val="2251"/>
        </w:trPr>
        <w:tc>
          <w:tcPr>
            <w:tcW w:w="565" w:type="dxa"/>
            <w:vMerge w:val="restart"/>
            <w:shd w:val="clear" w:color="auto" w:fill="FFE599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Arial" w:eastAsia="Times New Roman" w:cs="Arial" w:hAnsi="Arial"/>
                <w:b/>
                <w:bCs/>
                <w:color w:val="000000"/>
                <w:lang w:val="es-ES_tradnl"/>
              </w:rPr>
            </w:pPr>
            <w:r>
              <w:rPr>
                <w:rFonts w:ascii="Arial" w:eastAsia="Times New Roman" w:cs="Arial" w:hAnsi="Arial"/>
                <w:b/>
                <w:bCs/>
                <w:color w:val="000000"/>
                <w:lang w:val="es-ES_tradnl"/>
              </w:rPr>
              <w:t xml:space="preserve">Comunicación </w:t>
            </w:r>
          </w:p>
        </w:tc>
        <w:tc>
          <w:tcPr>
            <w:tcW w:w="4483" w:type="dxa"/>
          </w:tcPr>
          <w:p>
            <w:pPr>
              <w:pStyle w:val="15"/>
              <w:tabs>
                <w:tab w:val="left" w:pos="233"/>
              </w:tabs>
              <w:spacing w:after="0" w:line="228" w:lineRule="auto"/>
              <w:ind w:left="164"/>
              <w:jc w:val="both"/>
              <w:rPr>
                <w:rFonts w:ascii="Arial" w:cs="Arial" w:hAnsi="Arial"/>
                <w:b/>
                <w:color w:val="000000"/>
              </w:rPr>
            </w:pPr>
            <w:r>
              <w:rPr>
                <w:rFonts w:ascii="Arial" w:cs="Arial" w:hAnsi="Arial"/>
                <w:b/>
                <w:color w:val="000000"/>
              </w:rPr>
              <w:t>Se comunica oralmente en su lengua materna.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Obtiene información del texto oral.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Infiere e interpreta información del texto oral.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Adecúa, organiza y desarrolla las ideas de forma coherente y cohesionada.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Utiliza recursos no verbales y paraverbales de forma estratégica.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Interactúa estratégicamente con distintos interlocutores. 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b/>
                <w:bCs/>
                <w:szCs w:val="18"/>
              </w:rPr>
            </w:pPr>
            <w:r>
              <w:rPr>
                <w:rFonts w:ascii="Arial" w:cs="Arial" w:hAnsi="Arial"/>
                <w:szCs w:val="18"/>
              </w:rPr>
              <w:t>Reflexiona y evalúa la forma, el contenido y contexto del texto oral.</w:t>
            </w:r>
          </w:p>
        </w:tc>
        <w:tc>
          <w:tcPr>
            <w:tcW w:w="6464" w:type="dxa"/>
          </w:tcPr>
          <w:p>
            <w:pPr>
              <w:numPr>
                <w:ilvl w:val="0"/>
                <w:numId w:val="3"/>
              </w:numPr>
              <w:spacing w:after="0"/>
              <w:ind w:left="177" w:hanging="152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Organiza sus ideas para presentar el afiche con claridad y coherencia.</w:t>
            </w:r>
          </w:p>
          <w:p>
            <w:pPr>
              <w:numPr>
                <w:ilvl w:val="0"/>
                <w:numId w:val="3"/>
              </w:numPr>
              <w:spacing w:after="0"/>
              <w:ind w:left="177" w:hanging="152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Expresa sus ideas utilizando un lenguaje claro y tono de voz adecuado.</w:t>
            </w:r>
          </w:p>
          <w:p>
            <w:pPr>
              <w:numPr>
                <w:ilvl w:val="0"/>
                <w:numId w:val="3"/>
              </w:numPr>
              <w:spacing w:after="0"/>
              <w:ind w:left="177" w:hanging="152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 Emplea recursos no verbales y paraverbales (gestos, postura y contacto visual).</w:t>
            </w:r>
          </w:p>
          <w:p>
            <w:pPr>
              <w:numPr>
                <w:ilvl w:val="0"/>
                <w:numId w:val="3"/>
              </w:numPr>
              <w:spacing w:after="0"/>
              <w:ind w:left="177" w:hanging="152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Interactúa respondiendo preguntas y respetando las intervenciones.</w:t>
            </w:r>
          </w:p>
        </w:tc>
        <w:tc>
          <w:tcPr>
            <w:tcW w:w="2919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Exposición oral de sus afiches sobre la biodiversidad. 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color w:val="000000"/>
              </w:rPr>
              <w:t>Escala de valoración</w:t>
            </w:r>
          </w:p>
        </w:tc>
      </w:tr>
      <w:tr>
        <w:trPr>
          <w:cantSplit/>
          <w:trHeight w:val="2251"/>
        </w:trPr>
        <w:tc>
          <w:tcPr>
            <w:tcW w:w="565" w:type="dxa"/>
            <w:vMerge/>
            <w:shd w:val="clear" w:color="auto" w:fill="FFE599"/>
            <w:textDirection w:val="btLr"/>
            <w:vAlign w:val="center"/>
          </w:tcPr>
          <w:p/>
        </w:tc>
        <w:tc>
          <w:tcPr>
            <w:tcW w:w="4483" w:type="dxa"/>
          </w:tcPr>
          <w:p>
            <w:pPr>
              <w:pStyle w:val="15"/>
              <w:tabs>
                <w:tab w:val="left" w:pos="233"/>
              </w:tabs>
              <w:spacing w:after="0" w:line="228" w:lineRule="auto"/>
              <w:ind w:left="164"/>
              <w:jc w:val="both"/>
              <w:rPr>
                <w:rFonts w:ascii="Arial" w:eastAsia="Times New Roman" w:cs="Arial" w:hAnsi="Arial"/>
                <w:b/>
                <w:lang w:eastAsia="es-PE"/>
              </w:rPr>
            </w:pPr>
            <w:r>
              <w:rPr>
                <w:rFonts w:ascii="Arial" w:eastAsia="Times New Roman" w:cs="Arial" w:hAnsi="Arial"/>
                <w:b/>
                <w:lang w:eastAsia="es-PE"/>
              </w:rPr>
              <w:t>Lee diversos tipos de textos en su lengua materna.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Obtiene información del texto escrito.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Infiere e interpreta información del texto.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Reflexiona y evalúa la forma, el contenido y contexto del texto</w:t>
            </w:r>
          </w:p>
          <w:p>
            <w:pPr>
              <w:pStyle w:val="15"/>
              <w:tabs>
                <w:tab w:val="left" w:pos="233"/>
              </w:tabs>
              <w:spacing w:after="0" w:line="228" w:lineRule="auto"/>
              <w:ind w:left="164"/>
              <w:jc w:val="both"/>
              <w:rPr>
                <w:rFonts w:ascii="Arial" w:eastAsia="Times New Roman" w:cs="Arial" w:hAnsi="Arial"/>
                <w:lang w:eastAsia="es-PE"/>
              </w:rPr>
            </w:pPr>
          </w:p>
          <w:p>
            <w:pPr>
              <w:tabs>
                <w:tab w:val="left" w:pos="233"/>
              </w:tabs>
              <w:spacing w:line="228" w:lineRule="auto"/>
              <w:jc w:val="both"/>
              <w:rPr>
                <w:rFonts w:ascii="Arial" w:eastAsia="Times New Roman" w:cs="Arial" w:hAnsi="Arial"/>
                <w:lang w:eastAsia="es-PE"/>
              </w:rPr>
            </w:pPr>
          </w:p>
        </w:tc>
        <w:tc>
          <w:tcPr>
            <w:tcW w:w="6464" w:type="dxa"/>
          </w:tcPr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 xml:space="preserve">Identifica información importante sobre las plantas en el texto. </w:t>
            </w:r>
          </w:p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 xml:space="preserve">Reconoce el tema y las ideas principales del texto. </w:t>
            </w:r>
          </w:p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 xml:space="preserve">Organiza las ideas principales en un mapa conceptual usando conectores. </w:t>
            </w:r>
          </w:p>
          <w:p>
            <w:pPr>
              <w:numPr>
                <w:ilvl w:val="0"/>
                <w:numId w:val="3"/>
              </w:numPr>
              <w:spacing w:after="0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Explica la importancia de las plantas a partir de lo leído.</w:t>
            </w:r>
          </w:p>
          <w:p>
            <w:pPr>
              <w:spacing w:after="0"/>
              <w:jc w:val="both"/>
              <w:rPr>
                <w:rFonts w:ascii="Arial" w:eastAsia="Times New Roman" w:cs="Arial" w:hAnsi="Arial"/>
                <w:sz w:val="4"/>
                <w:lang w:eastAsia="es-PE"/>
              </w:rPr>
            </w:pPr>
          </w:p>
          <w:p>
            <w:pPr>
              <w:pStyle w:val="15"/>
              <w:numPr>
                <w:ilvl w:val="0"/>
                <w:numId w:val="4"/>
              </w:numPr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Identifica información explícita y relevante sobre los hechos, personajes y lugares presentados en el texto.</w:t>
            </w:r>
          </w:p>
          <w:p>
            <w:pPr>
              <w:pStyle w:val="15"/>
              <w:numPr>
                <w:ilvl w:val="0"/>
                <w:numId w:val="4"/>
              </w:numPr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Deduce características de los personajes, lugares o hechos a partir de información implícita.</w:t>
            </w:r>
          </w:p>
          <w:p>
            <w:pPr>
              <w:pStyle w:val="15"/>
              <w:numPr>
                <w:ilvl w:val="0"/>
                <w:numId w:val="4"/>
              </w:numPr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Explica el tema y el propósito del texto considerando información relevante.</w:t>
            </w:r>
          </w:p>
          <w:p>
            <w:pPr>
              <w:pStyle w:val="15"/>
              <w:numPr>
                <w:ilvl w:val="0"/>
                <w:numId w:val="4"/>
              </w:numPr>
              <w:ind w:left="236" w:hanging="201"/>
              <w:jc w:val="both"/>
              <w:rPr>
                <w:lang w:eastAsia="es-PE"/>
              </w:rPr>
            </w:pPr>
            <w:r>
              <w:rPr>
                <w:rFonts w:ascii="Arial" w:cs="Arial" w:hAnsi="Arial"/>
              </w:rPr>
              <w:t>• Opina sobre los hechos o situaciones presentados y justifica su respuesta con información del texto.</w:t>
            </w:r>
          </w:p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 Identifica los materiales y las instrucciones explícitas para elaborar una máscara.</w:t>
            </w:r>
          </w:p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  Deduce la utilidad de los materiales y la secuencia de los pasos a partir de la información del texto.</w:t>
            </w:r>
          </w:p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  Explica el propósito y la estructura del texto instructivo.</w:t>
            </w:r>
          </w:p>
          <w:p>
            <w:pPr>
              <w:pStyle w:val="15"/>
              <w:numPr>
                <w:ilvl w:val="0"/>
                <w:numId w:val="3"/>
              </w:numPr>
              <w:spacing w:after="0" w:line="240" w:lineRule="auto"/>
              <w:ind w:left="175" w:hanging="175"/>
              <w:jc w:val="both"/>
              <w:rPr>
                <w:rFonts w:ascii="Arial" w:eastAsia="Times New Roman" w:cs="Arial" w:hAnsi="Arial"/>
                <w:lang w:eastAsia="es-PE"/>
              </w:rPr>
            </w:pPr>
            <w:r>
              <w:rPr>
                <w:rFonts w:ascii="Arial" w:eastAsia="Times New Roman" w:cs="Arial" w:hAnsi="Arial"/>
                <w:lang w:eastAsia="es-PE"/>
              </w:rPr>
              <w:t>  Opina sobre la importancia de reutilizar materiales para elaborar productos que contribuyan al cuidado ambiental.</w:t>
            </w:r>
          </w:p>
          <w:p>
            <w:pPr>
              <w:pStyle w:val="15"/>
              <w:numPr>
                <w:ilvl w:val="0"/>
                <w:numId w:val="4"/>
              </w:numPr>
              <w:ind w:left="236" w:hanging="201"/>
              <w:jc w:val="both"/>
              <w:rPr>
                <w:lang w:eastAsia="es-PE"/>
              </w:rPr>
            </w:pPr>
          </w:p>
        </w:tc>
        <w:tc>
          <w:tcPr>
            <w:tcW w:w="2919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  <w:lang w:val="es-ES_tradnl"/>
              </w:rPr>
            </w:pPr>
            <w:r>
              <w:rPr>
                <w:rFonts w:ascii="Arial" w:cs="Arial" w:hAnsi="Arial"/>
                <w:lang w:val="es-ES_tradnl"/>
              </w:rPr>
              <w:t>Comprende diversos textos, organizando y relacionando información relevante para explicar sus ideas, interpretar su contenido y expresar opiniones fundamentadas.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t>Ficha de comprensión lectora de un texto instructivo sobre la elaboración de máscaras con materiales reutilizables.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color w:val="000000"/>
              </w:rPr>
              <w:t>Escala de valoración</w:t>
            </w:r>
          </w:p>
        </w:tc>
      </w:tr>
      <w:tr>
        <w:trPr>
          <w:cantSplit/>
          <w:trHeight w:val="408"/>
        </w:trPr>
        <w:tc>
          <w:tcPr>
            <w:tcW w:w="565" w:type="dxa"/>
            <w:vMerge/>
            <w:shd w:val="clear" w:color="auto" w:fill="FFE599"/>
            <w:textDirection w:val="btLr"/>
            <w:vAlign w:val="center"/>
          </w:tcPr>
          <w:p/>
        </w:tc>
        <w:tc>
          <w:tcPr>
            <w:tcW w:w="4483" w:type="dxa"/>
          </w:tcPr>
          <w:p>
            <w:pPr>
              <w:pStyle w:val="15"/>
              <w:tabs>
                <w:tab w:val="left" w:pos="233"/>
              </w:tabs>
              <w:spacing w:after="0" w:line="228" w:lineRule="auto"/>
              <w:ind w:left="164"/>
              <w:jc w:val="both"/>
              <w:rPr>
                <w:rFonts w:ascii="Arial" w:cs="Arial" w:hAnsi="Arial"/>
                <w:b/>
                <w:color w:val="000000"/>
              </w:rPr>
            </w:pPr>
            <w:r>
              <w:rPr>
                <w:rFonts w:ascii="Arial" w:cs="Arial" w:hAnsi="Arial"/>
                <w:b/>
                <w:color w:val="000000"/>
              </w:rPr>
              <w:t>Escribe diversos tipos de textos en su lengua materna.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Adecúa el texto a la situación comunicativa.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Organiza y desarrolla las ideas de forma coherente y cohesionada.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Utiliza convenciones del lenguaje escrito de forma pertinente.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b/>
                <w:bCs/>
                <w:szCs w:val="18"/>
              </w:rPr>
            </w:pPr>
            <w:r>
              <w:rPr>
                <w:rFonts w:ascii="Arial" w:cs="Arial" w:hAnsi="Arial"/>
                <w:szCs w:val="18"/>
              </w:rPr>
              <w:t>Reflexiona y evalúa la forma, el contenido y contexto del texto escrito.</w:t>
            </w:r>
          </w:p>
        </w:tc>
        <w:tc>
          <w:tcPr>
            <w:tcW w:w="6464" w:type="dxa"/>
          </w:tcPr>
          <w:p>
            <w:pPr>
              <w:numPr>
                <w:ilvl w:val="0"/>
                <w:numId w:val="3"/>
              </w:numPr>
              <w:spacing w:after="0"/>
              <w:ind w:left="175" w:hanging="175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Adecúa su texto al propósito de informar y describir una planta, considerando a quién estará dirigido. </w:t>
            </w:r>
          </w:p>
          <w:p>
            <w:pPr>
              <w:numPr>
                <w:ilvl w:val="0"/>
                <w:numId w:val="3"/>
              </w:numPr>
              <w:spacing w:after="0"/>
              <w:ind w:left="175" w:hanging="175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Organiza y relaciona sus ideas siguiendo una estructura clara y utilizando conectores adecuados. </w:t>
            </w:r>
          </w:p>
          <w:p>
            <w:pPr>
              <w:numPr>
                <w:ilvl w:val="0"/>
                <w:numId w:val="3"/>
              </w:numPr>
              <w:spacing w:after="0"/>
              <w:ind w:left="175" w:hanging="175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Describe la planta utilizando características y vocabulario adecuado. </w:t>
            </w:r>
          </w:p>
          <w:p>
            <w:pPr>
              <w:numPr>
                <w:ilvl w:val="0"/>
                <w:numId w:val="3"/>
              </w:numPr>
              <w:spacing w:after="0"/>
              <w:ind w:left="175" w:hanging="175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Revisa y mejora su texto teniendo en cuenta los criterios establecidos.</w:t>
            </w:r>
          </w:p>
          <w:p>
            <w:pPr>
              <w:spacing w:after="0"/>
              <w:jc w:val="both"/>
              <w:rPr>
                <w:rFonts w:ascii="Arial" w:cs="Arial" w:hAnsi="Arial"/>
                <w:sz w:val="6"/>
              </w:rPr>
            </w:pPr>
          </w:p>
          <w:p>
            <w:pPr>
              <w:pStyle w:val="15"/>
              <w:numPr>
                <w:ilvl w:val="0"/>
                <w:numId w:val="3"/>
              </w:numPr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Adecúa su propuesta al propósito de promover el cuidado de la biodiversidad.</w:t>
            </w:r>
          </w:p>
          <w:p>
            <w:pPr>
              <w:pStyle w:val="15"/>
              <w:numPr>
                <w:ilvl w:val="0"/>
                <w:numId w:val="3"/>
              </w:numPr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Organiza el problema, las acciones propuestas y sus posibles beneficios de manera coherente.</w:t>
            </w:r>
          </w:p>
          <w:p>
            <w:pPr>
              <w:pStyle w:val="15"/>
              <w:numPr>
                <w:ilvl w:val="0"/>
                <w:numId w:val="3"/>
              </w:numPr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Utiliza vocabulario pertinente y recursos ortográficos adecuados.</w:t>
            </w:r>
          </w:p>
          <w:p>
            <w:pPr>
              <w:pStyle w:val="15"/>
              <w:numPr>
                <w:ilvl w:val="0"/>
                <w:numId w:val="3"/>
              </w:numPr>
              <w:spacing w:after="0"/>
              <w:ind w:left="236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Revisa si sus propuestas son claras, viables y responden al problema identificado.</w:t>
            </w:r>
          </w:p>
          <w:p>
            <w:pPr>
              <w:spacing w:after="0"/>
              <w:jc w:val="both"/>
              <w:rPr>
                <w:rFonts w:ascii="Arial" w:cs="Arial" w:hAnsi="Arial"/>
                <w:sz w:val="4"/>
              </w:rPr>
            </w:pPr>
          </w:p>
          <w:p>
            <w:pPr>
              <w:pStyle w:val="15"/>
              <w:numPr>
                <w:ilvl w:val="0"/>
                <w:numId w:val="5"/>
              </w:numPr>
              <w:ind w:left="236" w:hanging="201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Organiza sus ideas sobre la importancia de prevenir el tráfico ilegal y proteger a los animales de mi región.</w:t>
            </w:r>
          </w:p>
          <w:p>
            <w:pPr>
              <w:pStyle w:val="15"/>
              <w:numPr>
                <w:ilvl w:val="0"/>
                <w:numId w:val="5"/>
              </w:numPr>
              <w:ind w:left="236" w:hanging="201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Escribe el slogan y los argumentos a favor de su protección con un lenguaje claro y coherente.</w:t>
            </w:r>
          </w:p>
          <w:p>
            <w:pPr>
              <w:pStyle w:val="15"/>
              <w:numPr>
                <w:ilvl w:val="0"/>
                <w:numId w:val="5"/>
              </w:numPr>
              <w:ind w:left="236" w:hanging="201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Escribí el primer borrador de mi texto considerando las características del afiche.</w:t>
            </w:r>
          </w:p>
          <w:p>
            <w:pPr>
              <w:pStyle w:val="15"/>
              <w:numPr>
                <w:ilvl w:val="0"/>
                <w:numId w:val="5"/>
              </w:numPr>
              <w:ind w:left="236" w:hanging="201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Revisé y mejoré mi texto para que las ideas queden claras.</w:t>
            </w:r>
          </w:p>
          <w:p>
            <w:pPr>
              <w:pStyle w:val="15"/>
              <w:ind w:left="236"/>
              <w:rPr>
                <w:rFonts w:ascii="Arial" w:cs="Arial" w:hAnsi="Arial"/>
                <w:sz w:val="4"/>
              </w:rPr>
            </w:pPr>
          </w:p>
          <w:p>
            <w:pPr>
              <w:pStyle w:val="15"/>
              <w:numPr>
                <w:ilvl w:val="0"/>
                <w:numId w:val="6"/>
              </w:numPr>
              <w:ind w:left="236" w:hanging="142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Presenta la información de forma clara y organizada.</w:t>
            </w:r>
          </w:p>
          <w:p>
            <w:pPr>
              <w:pStyle w:val="15"/>
              <w:numPr>
                <w:ilvl w:val="0"/>
                <w:numId w:val="6"/>
              </w:numPr>
              <w:ind w:left="236" w:hanging="142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Incluye detalles importantes y descripciones claras del animal.</w:t>
            </w:r>
          </w:p>
          <w:p>
            <w:pPr>
              <w:pStyle w:val="15"/>
              <w:numPr>
                <w:ilvl w:val="0"/>
                <w:numId w:val="6"/>
              </w:numPr>
              <w:ind w:left="236" w:hanging="142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Usa conectores adecuados y un vocabulario variado para mejorar la comprensión.</w:t>
            </w:r>
          </w:p>
          <w:p>
            <w:pPr>
              <w:pStyle w:val="15"/>
              <w:numPr>
                <w:ilvl w:val="0"/>
                <w:numId w:val="6"/>
              </w:numPr>
              <w:ind w:left="236" w:hanging="142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Usa correctamente la puntuación y la ortografía para asegurar la claridad del texto.</w:t>
            </w:r>
          </w:p>
          <w:p>
            <w:pPr>
              <w:pStyle w:val="15"/>
              <w:numPr>
                <w:ilvl w:val="0"/>
                <w:numId w:val="6"/>
              </w:numPr>
              <w:ind w:left="236" w:hanging="142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Revisa y corrige el texto eliminando errores, repeticiones y contradicciones.</w:t>
            </w:r>
          </w:p>
        </w:tc>
        <w:tc>
          <w:tcPr>
            <w:tcW w:w="2919" w:type="dxa"/>
          </w:tcPr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Produce diversos textos para comunicar información y promover el cuidado de la biodiversidad, organizando, enriqueciendo y revisando sus ideas.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color w:val="000000"/>
              </w:rPr>
              <w:t>Escala de valoración</w:t>
            </w:r>
          </w:p>
        </w:tc>
      </w:tr>
      <w:tr>
        <w:trPr>
          <w:trHeight w:val="20"/>
        </w:trPr>
        <w:tc>
          <w:tcPr>
            <w:tcW w:w="565" w:type="dxa"/>
            <w:vMerge w:val="restart"/>
            <w:shd w:val="clear" w:color="auto" w:fill="FF0000"/>
            <w:textDirection w:val="btLr"/>
            <w:vAlign w:val="center"/>
          </w:tcPr>
          <w:p>
            <w:pPr>
              <w:pStyle w:val="16"/>
              <w:ind w:left="113" w:right="113"/>
              <w:jc w:val="center"/>
              <w:rPr>
                <w:rFonts w:ascii="Arial" w:cs="Arial" w:hAnsi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22"/>
                <w:szCs w:val="22"/>
                <w:lang w:val="es-ES_tradnl"/>
              </w:rPr>
              <w:t xml:space="preserve">Matemática </w:t>
            </w:r>
          </w:p>
        </w:tc>
        <w:tc>
          <w:tcPr>
            <w:tcW w:w="4483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b/>
                <w:bCs/>
              </w:rPr>
              <w:t>Resuelve problemas de cantidad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Traduce cantidades a expresiones numéricas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Comunica su comprensión sobre los números y las operaciones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Usa estrategias y procedimientos de estimación y cálculo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Argumenta afirmaciones sobre las relaciones numéricas y las operaciones.</w:t>
            </w:r>
          </w:p>
          <w:p>
            <w:pPr>
              <w:jc w:val="both"/>
              <w:rPr>
                <w:rFonts w:ascii="Arial" w:cs="Arial" w:hAnsi="Arial"/>
                <w:b/>
                <w:bCs/>
                <w:highlight w:val="yellow"/>
              </w:rPr>
            </w:pPr>
          </w:p>
          <w:p>
            <w:pPr>
              <w:pStyle w:val="16"/>
              <w:spacing w:after="200" w:line="276" w:lineRule="auto"/>
              <w:ind w:left="180"/>
              <w:jc w:val="both"/>
              <w:rPr>
                <w:rFonts w:ascii="Arial" w:cs="Arial" w:hAnsi="Arial"/>
                <w:color w:val="auto"/>
                <w:sz w:val="22"/>
                <w:szCs w:val="22"/>
                <w:lang w:val="es-ES_tradnl"/>
                <w:highlight w:val="yellow"/>
              </w:rPr>
            </w:pPr>
          </w:p>
        </w:tc>
        <w:tc>
          <w:tcPr>
            <w:tcW w:w="6464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numPr>
                <w:ilvl w:val="0"/>
                <w:numId w:val="7"/>
              </w:numPr>
              <w:tabs>
                <w:tab w:val="left" w:pos="240"/>
              </w:tabs>
              <w:spacing w:after="0"/>
              <w:ind w:left="240" w:hanging="240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Representa fracciones mediante gráficos, material concreto o símbolos.</w:t>
            </w:r>
          </w:p>
          <w:p>
            <w:pPr>
              <w:numPr>
                <w:ilvl w:val="0"/>
                <w:numId w:val="7"/>
              </w:numPr>
              <w:tabs>
                <w:tab w:val="left" w:pos="240"/>
              </w:tabs>
              <w:spacing w:after="0"/>
              <w:ind w:left="240" w:hanging="240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</w:rPr>
              <w:t>Comunica el significado del numerador y del denominador.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Usa estrategias para representar correctamente una fracción.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Argumenta la representación realizada utilizando lenguaje matemático.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 Representa fracciones equivalentes mediante gráficos o material concreto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Comunica la equivalencia entre dos o más fracciones.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Usa estrategias para encontrar fracciones equivalentes.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Argumenta por qué dos fracciones son equivalentes.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Representa fracciones utilizando gráficos o la recta numérica.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Comunica cuál fracción es mayor, menor o igual utilizando los símbolos correspondientes.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Representa situaciones problemáticas mediante fracciones con igual denominador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Resuelve situaciones de suma y resta de fracciones con igual denominador aplicando estrategias pertinentes.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Explica el procedimiento utilizado para sumar o restar fracciones con igual denominador.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Comunica sus resultados utilizando lenguaje y representaciones matemáticas adecuadas.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Representa situaciones de adición y sustracción con fracciones de diferente denominador.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Explica la equivalencia entre fracciones para expresar cantidades con un denominador común.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Emplea estrategias gráficas y numéricas para sumar y restar fracciones de diferente denominador.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Justifica el procedimiento utilizado y verifica sus resultados mediante representaciones o equivalencias.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Representa situaciones multiplicativas que involucran una fracción mediante expresiones numéricas.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Explica con representaciones gráficas el significado de la multiplicación relacionada con fracciones.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Utiliza estrategias y procedimientos para resolver situaciones de multiplicación con fracciones.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Justifica el procedimiento empleado y comprueba la coherencia de su resultado.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Traduce situaciones problemáticas a expresiones numéricas que contienen operaciones con fracciones.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Explica el orden y las relaciones entre las operaciones que debe realizar.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Aplica estrategias y procedimientos para resolver operaciones combinadas con fracciones.</w:t>
            </w:r>
          </w:p>
          <w:p>
            <w:pPr>
              <w:numPr>
                <w:ilvl w:val="0"/>
                <w:numId w:val="3"/>
              </w:numPr>
              <w:spacing w:after="0"/>
              <w:ind w:left="105" w:hanging="79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Justifica el procedimiento seguido y verifica los resultados obtenidos.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Desarrollan una ficha integradora de desafíos matemáticos donde resuelven situaciones problemáticas relacionadas a la primavera, distribuyendo diferentes espacios para flores, plantas y áreas verdes. Para realizarlo, representan fracciones de las partes del jardín, comparan fracciones equivalentes y no equivalentes, resuelven situaciones de suma y resta de fracciones con igual y diferente denominador, multiplican fracciones y solucionan operaciones combinadas con fracciones.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lang w:val="es-ES_tradnl"/>
                <w:highlight w:val="yellow"/>
              </w:rPr>
            </w:pPr>
            <w:r>
              <w:rPr>
                <w:rFonts w:ascii="Arial" w:cs="Arial" w:hAnsi="Arial"/>
                <w:b/>
                <w:lang w:val="es-ES_tradnl"/>
                <w:highlight w:val="yellow"/>
              </w:rPr>
              <w:t>KHAN ACADEMY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Escala de valoración</w:t>
            </w:r>
          </w:p>
          <w:p>
            <w:pPr>
              <w:spacing w:after="0" w:line="240" w:lineRule="auto"/>
              <w:rPr>
                <w:rFonts w:ascii="Arial" w:cs="Arial" w:hAnsi="Arial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highlight w:val="yellow"/>
              </w:rPr>
            </w:pPr>
          </w:p>
        </w:tc>
      </w:tr>
      <w:tr>
        <w:trPr>
          <w:trHeight w:val="20"/>
        </w:trPr>
        <w:tc>
          <w:tcPr>
            <w:tcW w:w="565" w:type="dxa"/>
            <w:vMerge/>
            <w:shd w:val="clear" w:color="auto" w:fill="FF0000"/>
            <w:textDirection w:val="btLr"/>
            <w:vAlign w:val="center"/>
          </w:tcPr>
          <w:p/>
        </w:tc>
        <w:tc>
          <w:tcPr>
            <w:tcW w:w="4483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b/>
                <w:bCs/>
              </w:rPr>
              <w:t>Resuelve problemas de gestión de datos e incertidumbre</w:t>
            </w:r>
          </w:p>
          <w:p>
            <w:pPr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/>
                <w:bCs/>
              </w:rPr>
              <w:t>•</w:t>
            </w:r>
            <w:r>
              <w:rPr>
                <w:rFonts w:ascii="Arial" w:cs="Arial" w:hAnsi="Arial"/>
                <w:bCs/>
              </w:rPr>
              <w:t>Representa datos con gráficos y medidas estadísticas o probabilísticas.</w:t>
            </w:r>
          </w:p>
          <w:p>
            <w:pPr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•Comunica su comprensión de los conceptos estadísticos y probabilísticos.</w:t>
            </w:r>
          </w:p>
          <w:p>
            <w:pPr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•Usa estrategias y procedimientos para recopilar y procesar datos.</w:t>
            </w:r>
          </w:p>
          <w:p>
            <w:pPr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bCs/>
              </w:rPr>
              <w:t>•Sustenta conclusiones o decisiones con base en la información obtenida.</w:t>
            </w:r>
          </w:p>
        </w:tc>
        <w:tc>
          <w:tcPr>
            <w:tcW w:w="6464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15"/>
              <w:numPr>
                <w:ilvl w:val="0"/>
                <w:numId w:val="8"/>
              </w:numPr>
              <w:spacing w:after="0" w:line="240" w:lineRule="auto"/>
              <w:ind w:left="98" w:hanging="197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Recopila y organiza datos sobre los materiales reciclables que pueden recuperarse para elaborar máscaras, registrándolos correctamente en una tabla de frecuencia.</w:t>
            </w:r>
          </w:p>
          <w:p>
            <w:pPr>
              <w:pStyle w:val="15"/>
              <w:numPr>
                <w:ilvl w:val="0"/>
                <w:numId w:val="8"/>
              </w:numPr>
              <w:spacing w:after="0" w:line="240" w:lineRule="auto"/>
              <w:ind w:left="98" w:hanging="197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Representa los datos de la tabla mediante un gráfico de barras, utilizando título, categorías, escala y cantidades correspondientes.</w:t>
            </w:r>
          </w:p>
          <w:p>
            <w:pPr>
              <w:pStyle w:val="15"/>
              <w:numPr>
                <w:ilvl w:val="0"/>
                <w:numId w:val="8"/>
              </w:numPr>
              <w:spacing w:after="0" w:line="240" w:lineRule="auto"/>
              <w:ind w:left="98" w:hanging="197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Interpreta la información del gráfico, identificando los materiales más y menos mencionados y comparando sus frecuencias.</w:t>
            </w:r>
          </w:p>
          <w:p>
            <w:pPr>
              <w:pStyle w:val="15"/>
              <w:numPr>
                <w:ilvl w:val="0"/>
                <w:numId w:val="8"/>
              </w:numPr>
              <w:tabs>
                <w:tab w:val="left" w:pos="240"/>
              </w:tabs>
              <w:spacing w:after="0"/>
              <w:ind w:left="98" w:hanging="197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</w:rPr>
              <w:t>  Sustenta una decisión sobre qué materiales conviene recolectar para elaborar máscaras, utilizando los datos obtenidos.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Elabora una tabla de frecuencia y un gráfico de barras sobre los materiales reciclables que los estudiantes pueden recuperar para elaborar máscaras; interpreta los resultados y plantea una conclusión sobre los materiales que conviene recolectar.</w:t>
            </w:r>
          </w:p>
          <w:p>
            <w:pPr>
              <w:rPr>
                <w:rFonts w:ascii="Arial" w:cs="Arial" w:hAnsi="Arial"/>
              </w:rPr>
            </w:pPr>
          </w:p>
          <w:p>
            <w:pPr>
              <w:jc w:val="center"/>
              <w:rPr>
                <w:rFonts w:ascii="Arial" w:cs="Arial" w:hAnsi="Arial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rPr>
                <w:rFonts w:ascii="Arial" w:cs="Arial" w:hAnsi="Arial"/>
              </w:rPr>
            </w:pPr>
          </w:p>
        </w:tc>
      </w:tr>
      <w:tr>
        <w:trPr>
          <w:trHeight w:val="2959"/>
        </w:trPr>
        <w:tc>
          <w:tcPr>
            <w:tcW w:w="565" w:type="dxa"/>
            <w:vMerge/>
            <w:shd w:val="clear" w:color="auto" w:fill="FF0000"/>
            <w:textDirection w:val="btLr"/>
            <w:vAlign w:val="center"/>
          </w:tcPr>
          <w:p/>
        </w:tc>
        <w:tc>
          <w:tcPr>
            <w:tcW w:w="4483" w:type="dxa"/>
            <w:shd w:val="clear" w:color="auto" w:fill="FFFFFF"/>
          </w:tcPr>
          <w:p>
            <w:pPr>
              <w:jc w:val="both"/>
              <w:rPr>
                <w:rFonts w:ascii="Arial" w:cs="Arial" w:hAnsi="Arial"/>
                <w:b/>
                <w:bCs/>
                <w:szCs w:val="18"/>
              </w:rPr>
            </w:pPr>
            <w:r>
              <w:rPr>
                <w:rFonts w:ascii="Arial" w:cs="Arial" w:hAnsi="Arial"/>
                <w:b/>
                <w:bCs/>
                <w:szCs w:val="18"/>
              </w:rPr>
              <w:t>Resuelve problemas de forma, movimiento y localización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Modela objetos con formas geométricas y sus transformaciones.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Comunica su comprensión sobre las formas y relaciones geométricas.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Usa estrategias y procedimientos para orientarse en el espacio.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bCs/>
                <w:szCs w:val="18"/>
              </w:rPr>
            </w:pPr>
            <w:r>
              <w:rPr>
                <w:rFonts w:ascii="Arial" w:cs="Arial" w:hAnsi="Arial"/>
                <w:szCs w:val="18"/>
              </w:rPr>
              <w:t>Argumenta afirmaciones sobre relaciones geométricas.</w:t>
            </w:r>
          </w:p>
        </w:tc>
        <w:tc>
          <w:tcPr>
            <w:tcW w:w="6464" w:type="dxa"/>
            <w:shd w:val="clear" w:color="auto" w:fill="FFFFFF"/>
          </w:tcPr>
          <w:p>
            <w:pPr>
              <w:pStyle w:val="15"/>
              <w:numPr>
                <w:ilvl w:val="0"/>
                <w:numId w:val="9"/>
              </w:numPr>
              <w:spacing w:after="0" w:line="240" w:lineRule="auto"/>
              <w:ind w:left="105" w:hanging="145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 xml:space="preserve">Representamos la superficie de las zonas seguras utilizando figuras y cuadrículas. </w:t>
            </w:r>
          </w:p>
          <w:p>
            <w:pPr>
              <w:pStyle w:val="15"/>
              <w:numPr>
                <w:ilvl w:val="0"/>
                <w:numId w:val="9"/>
              </w:numPr>
              <w:spacing w:after="0" w:line="240" w:lineRule="auto"/>
              <w:ind w:left="105" w:hanging="145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 xml:space="preserve">Medimos y comparamos la superficie empleando una misma unidad de medida. </w:t>
            </w:r>
          </w:p>
          <w:p>
            <w:pPr>
              <w:pStyle w:val="15"/>
              <w:numPr>
                <w:ilvl w:val="0"/>
                <w:numId w:val="9"/>
              </w:numPr>
              <w:spacing w:after="0" w:line="240" w:lineRule="auto"/>
              <w:ind w:left="105" w:hanging="145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 xml:space="preserve">Utilizamos estrategias, como contar cuadrículas o componer y descomponer figuras, para hallar la superficie. </w:t>
            </w:r>
          </w:p>
          <w:p>
            <w:pPr>
              <w:pStyle w:val="15"/>
              <w:numPr>
                <w:ilvl w:val="0"/>
                <w:numId w:val="9"/>
              </w:numPr>
              <w:spacing w:after="0" w:line="240" w:lineRule="auto"/>
              <w:ind w:left="105" w:hanging="145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Explicamos y argumentamos el procedimiento que seguimos para obtener nuestros resultados.</w:t>
            </w:r>
          </w:p>
        </w:tc>
        <w:tc>
          <w:tcPr>
            <w:tcW w:w="2919" w:type="dxa"/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Resuelve situaciones problemáticas relacionadas con la organización y adecuación de espacios seguros, utilizando medidas de superficie.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  <w:lang w:val="es-ES_tradnl"/>
                <w:highlight w:val="yellow"/>
              </w:rPr>
              <w:t>KHAN ACADEMY</w:t>
            </w:r>
          </w:p>
        </w:tc>
        <w:tc>
          <w:tcPr>
            <w:tcW w:w="1230" w:type="dxa"/>
            <w:shd w:val="clear" w:color="auto" w:fill="FFFFFF"/>
          </w:tcPr>
          <w:p>
            <w:pPr>
              <w:spacing w:after="0" w:line="240" w:lineRule="auto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Escala de valoración</w:t>
            </w:r>
          </w:p>
        </w:tc>
      </w:tr>
      <w:tr>
        <w:trPr>
          <w:trHeight w:val="705"/>
        </w:trPr>
        <w:tc>
          <w:tcPr>
            <w:tcW w:w="565" w:type="dxa"/>
            <w:shd w:val="clear" w:color="auto" w:fill="A8D08D"/>
            <w:textDirection w:val="btLr"/>
            <w:vAlign w:val="center"/>
          </w:tcPr>
          <w:p>
            <w:pPr>
              <w:pStyle w:val="16"/>
              <w:ind w:left="113" w:right="113"/>
              <w:rPr>
                <w:rFonts w:ascii="Arial" w:cs="Arial" w:hAnsi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cs="Arial" w:hAnsi="Arial"/>
                <w:b/>
                <w:bCs/>
                <w:sz w:val="22"/>
                <w:szCs w:val="22"/>
                <w:lang w:val="es-ES_tradnl"/>
              </w:rPr>
              <w:t xml:space="preserve">Ciencia y tecnología </w:t>
            </w:r>
          </w:p>
        </w:tc>
        <w:tc>
          <w:tcPr>
            <w:tcW w:w="4483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szCs w:val="18"/>
              </w:rPr>
            </w:pPr>
            <w:r>
              <w:rPr>
                <w:rFonts w:ascii="Arial" w:cs="Arial" w:hAnsi="Arial"/>
                <w:b/>
                <w:bCs/>
                <w:szCs w:val="18"/>
              </w:rPr>
              <w:t>Indaga mediante métodos científicos para construir conocimientos.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Problematiza situaciones para hacer indagación.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Diseña estrategias para hacer indagación.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Genera y registra datos e información.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 Analiza datos e información.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>Evalúa y comunica el proceso y resultados de su indagación.</w:t>
            </w:r>
          </w:p>
        </w:tc>
        <w:tc>
          <w:tcPr>
            <w:tcW w:w="6464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Formula una pregunta sobre lo que desea investigar y propone una posible respuesta.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Elabora un plan señalando qué va a comparar, qué materiales usará y cómo va a registrar lo que observe.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Compara sus datos con su hipótesis y explica qué condición ayudó más al crecimiento de la planta.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Explica de forma oral lo que aprendió, las dificultades que tuvo y propone una idea para cuidar mejor las plantas de su entorno.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Formula una hipótesis sobre el tipo de suelo y el crecimiento de la lenteja.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Realiza el experimento manteniendo las mismas condiciones.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Observa, mide y registra los cambios de las plantas.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Compara los resultados y comunica conclusiones basadas en evidencias.</w:t>
            </w:r>
          </w:p>
          <w:p>
            <w:pPr>
              <w:pStyle w:val="15"/>
              <w:numPr>
                <w:ilvl w:val="0"/>
                <w:numId w:val="10"/>
              </w:numPr>
              <w:spacing w:after="0" w:line="240" w:lineRule="auto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Formula preguntas sobre las partes de la flor y su función en la polinización.</w:t>
            </w:r>
          </w:p>
          <w:p>
            <w:pPr>
              <w:pStyle w:val="15"/>
              <w:numPr>
                <w:ilvl w:val="0"/>
                <w:numId w:val="10"/>
              </w:numPr>
              <w:spacing w:after="0" w:line="240" w:lineRule="auto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Propone acciones y materiales para observar y explorar una flor.</w:t>
            </w:r>
          </w:p>
          <w:p>
            <w:pPr>
              <w:pStyle w:val="15"/>
              <w:numPr>
                <w:ilvl w:val="0"/>
                <w:numId w:val="10"/>
              </w:numPr>
              <w:spacing w:after="0" w:line="240" w:lineRule="auto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Observa, identifica y registra las partes de la flor mediante dibujos o esquemas.</w:t>
            </w:r>
          </w:p>
          <w:p>
            <w:pPr>
              <w:pStyle w:val="15"/>
              <w:numPr>
                <w:ilvl w:val="0"/>
                <w:numId w:val="10"/>
              </w:numPr>
              <w:spacing w:after="0" w:line="240" w:lineRule="auto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Relaciona sus observaciones con el proceso de polinización y fecundación.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Comunica sus conclusiones mediante un esquema explicativo.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bCs/>
              </w:rPr>
              <w:t>Investiga fenómenos relacionados con el crecimiento y reproducción de las plantas, desarrollando experiencias, organizando evidencias y comunicando conclusiones.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Escala de valoración</w:t>
            </w:r>
          </w:p>
        </w:tc>
      </w:tr>
      <w:tr>
        <w:trPr>
          <w:trHeight w:val="705"/>
        </w:trPr>
        <w:tc>
          <w:tcPr>
            <w:tcW w:w="565" w:type="dxa"/>
            <w:shd w:val="clear" w:color="auto" w:fill="A8D08D"/>
            <w:textDirection w:val="btLr"/>
            <w:vAlign w:val="center"/>
          </w:tcPr>
          <w:p>
            <w:pPr>
              <w:pStyle w:val="16"/>
              <w:ind w:left="113" w:right="113"/>
              <w:rPr>
                <w:rFonts w:ascii="Arial" w:cs="Arial" w:hAnsi="Arial"/>
                <w:b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4483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szCs w:val="18"/>
              </w:rPr>
            </w:pPr>
            <w:r>
              <w:rPr>
                <w:rFonts w:ascii="Arial" w:cs="Arial" w:hAnsi="Arial"/>
                <w:b/>
                <w:bCs/>
                <w:szCs w:val="18"/>
              </w:rPr>
              <w:t>Explica el mundo físico basándose en conocimientos sobre los seres vivos, materia y energía, biodiversidad, Tierra y universo.</w:t>
            </w:r>
          </w:p>
          <w:p>
            <w:pPr>
              <w:pStyle w:val="15"/>
              <w:numPr>
                <w:ilvl w:val="0"/>
                <w:numId w:val="1"/>
              </w:numPr>
              <w:tabs>
                <w:tab w:val="left" w:pos="233"/>
              </w:tabs>
              <w:spacing w:after="0" w:line="228" w:lineRule="auto"/>
              <w:ind w:left="164" w:hanging="164"/>
              <w:jc w:val="both"/>
              <w:rPr>
                <w:rFonts w:ascii="Arial" w:cs="Arial" w:hAnsi="Arial"/>
                <w:szCs w:val="18"/>
              </w:rPr>
            </w:pPr>
            <w:r>
              <w:rPr>
                <w:rFonts w:ascii="Arial" w:cs="Arial" w:hAnsi="Arial"/>
                <w:szCs w:val="18"/>
              </w:rPr>
              <w:t xml:space="preserve">Comprende y usa conocimientos sobre los seres vivos, materia y energía, biodiversidad, Tierra y universo. 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szCs w:val="18"/>
              </w:rPr>
            </w:pPr>
            <w:r>
              <w:rPr>
                <w:rFonts w:ascii="Arial" w:cs="Arial" w:hAnsi="Arial"/>
                <w:szCs w:val="18"/>
              </w:rPr>
              <w:t>Evalúa las implicancias del saber y del quehacer científico y tecnológico.</w:t>
            </w:r>
          </w:p>
        </w:tc>
        <w:tc>
          <w:tcPr>
            <w:tcW w:w="6464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pStyle w:val="15"/>
              <w:numPr>
                <w:ilvl w:val="0"/>
                <w:numId w:val="9"/>
              </w:numPr>
              <w:spacing w:after="0"/>
              <w:ind w:left="164" w:hanging="16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Explica y compara las formas de nacimiento y reproducción de diferentes animales.</w:t>
            </w:r>
          </w:p>
          <w:p>
            <w:pPr>
              <w:pStyle w:val="15"/>
              <w:numPr>
                <w:ilvl w:val="0"/>
                <w:numId w:val="9"/>
              </w:numPr>
              <w:spacing w:after="0"/>
              <w:ind w:left="164" w:hanging="16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Fundamenta la importancia de la reproducción para la continuidad de las especies.</w:t>
            </w:r>
          </w:p>
          <w:p>
            <w:pPr>
              <w:pStyle w:val="15"/>
              <w:numPr>
                <w:ilvl w:val="0"/>
                <w:numId w:val="11"/>
              </w:numPr>
              <w:spacing w:after="0"/>
              <w:ind w:left="163" w:hanging="142"/>
              <w:jc w:val="both"/>
              <w:rPr>
                <w:rFonts w:ascii="Arial" w:cs="Arial" w:hAnsi="Arial"/>
                <w:bCs/>
                <w:lang w:val="es-ES_tradnl"/>
              </w:rPr>
            </w:pPr>
            <w:r>
              <w:rPr>
                <w:rFonts w:ascii="Arial" w:cs="Arial" w:hAnsi="Arial"/>
                <w:bCs/>
                <w:lang w:val="es-ES_tradnl"/>
              </w:rPr>
              <w:t>Clasifica y explica las características de los animales según criterios establecidos.</w:t>
            </w:r>
          </w:p>
          <w:p>
            <w:pPr>
              <w:pStyle w:val="15"/>
              <w:numPr>
                <w:ilvl w:val="0"/>
                <w:numId w:val="11"/>
              </w:numPr>
              <w:spacing w:after="0"/>
              <w:ind w:left="163" w:hanging="142"/>
              <w:jc w:val="both"/>
              <w:rPr>
                <w:rFonts w:ascii="Arial" w:cs="Arial" w:hAnsi="Arial"/>
                <w:bCs/>
                <w:lang w:val="es-ES_tradnl"/>
              </w:rPr>
            </w:pPr>
            <w:r>
              <w:rPr>
                <w:rFonts w:ascii="Arial" w:cs="Arial" w:hAnsi="Arial"/>
                <w:bCs/>
                <w:lang w:val="es-ES_tradnl"/>
              </w:rPr>
              <w:t>Justifica la clasificación realizada a partir de las características de los animales.</w:t>
            </w:r>
          </w:p>
          <w:p>
            <w:pPr>
              <w:pStyle w:val="15"/>
              <w:numPr>
                <w:ilvl w:val="0"/>
                <w:numId w:val="12"/>
              </w:numPr>
              <w:tabs>
                <w:tab w:val="left" w:pos="193"/>
              </w:tabs>
              <w:spacing w:before="60" w:after="60" w:line="240" w:lineRule="auto"/>
              <w:ind w:left="236" w:hanging="201"/>
              <w:rPr>
                <w:rFonts w:ascii="Arial" w:cs="Arial" w:hAnsi="Arial"/>
                <w:bCs/>
                <w:lang w:val="es-ES_tradnl"/>
              </w:rPr>
            </w:pPr>
            <w:r>
              <w:rPr>
                <w:rFonts w:ascii="Arial" w:cs="Arial" w:hAnsi="Arial"/>
                <w:bCs/>
                <w:lang w:val="es-ES_tradnl"/>
              </w:rPr>
              <w:t>Explica las relaciones alimentarias entre productores y consumidores en una cadena alimenticia.</w:t>
            </w:r>
          </w:p>
          <w:p>
            <w:pPr>
              <w:pStyle w:val="15"/>
              <w:numPr>
                <w:ilvl w:val="0"/>
                <w:numId w:val="10"/>
              </w:numPr>
              <w:spacing w:after="0"/>
              <w:ind w:left="237" w:hanging="284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  <w:lang w:val="es-ES_tradnl"/>
              </w:rPr>
              <w:t>Explica cómo la alteración de un eslabón puede afectar a los demás seres vivos del ecosistema.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Explica la diversidad y las relaciones entre los animales y los seres vivos, utilizando información científica para comprender su función en los ecosistemas.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Escala de valoración</w:t>
            </w:r>
          </w:p>
        </w:tc>
      </w:tr>
      <w:tr>
        <w:trPr>
          <w:cantSplit/>
          <w:trHeight w:val="4706"/>
        </w:trPr>
        <w:tc>
          <w:tcPr>
            <w:tcW w:w="565" w:type="dxa"/>
            <w:shd w:val="clear" w:color="auto" w:fill="FFCCCC"/>
            <w:textDirection w:val="btLr"/>
            <w:vAlign w:val="center"/>
          </w:tcPr>
          <w:p>
            <w:pPr>
              <w:pStyle w:val="16"/>
              <w:ind w:left="113" w:right="113"/>
              <w:jc w:val="center"/>
              <w:rPr>
                <w:rFonts w:ascii="Arial" w:cs="Arial" w:hAnsi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eastAsia="Times New Roman" w:cs="Arial" w:hAnsi="Arial"/>
                <w:b/>
                <w:bCs/>
                <w:lang w:val="es-ES_tradnl"/>
              </w:rPr>
              <w:t>Arte y Cultura</w:t>
            </w:r>
          </w:p>
        </w:tc>
        <w:tc>
          <w:tcPr>
            <w:tcW w:w="448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  <w:bCs/>
              </w:rPr>
              <w:t>Crea proyectos desde los lenguajes artísticos</w:t>
            </w:r>
            <w:r>
              <w:rPr>
                <w:rFonts w:ascii="Arial" w:cs="Arial" w:hAnsi="Arial"/>
              </w:rPr>
              <w:t xml:space="preserve">. </w:t>
            </w:r>
          </w:p>
          <w:p>
            <w:pPr>
              <w:pStyle w:val="25"/>
              <w:numPr>
                <w:ilvl w:val="0"/>
                <w:numId w:val="13"/>
              </w:numPr>
              <w:tabs>
                <w:tab w:val="left" w:pos="193"/>
              </w:tabs>
              <w:spacing w:before="0" w:after="0"/>
              <w:ind w:left="207" w:hanging="142"/>
              <w:jc w:val="both"/>
              <w:rPr>
                <w:rFonts w:ascii="Arial" w:cs="Arial" w:hAnsi="Arial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sz w:val="22"/>
                <w:szCs w:val="22"/>
                <w:lang w:val="es-PE"/>
              </w:rPr>
              <w:t xml:space="preserve">Explora y experimenta los lenguajes del arte. </w:t>
            </w:r>
          </w:p>
          <w:p>
            <w:pPr>
              <w:pStyle w:val="25"/>
              <w:numPr>
                <w:ilvl w:val="0"/>
                <w:numId w:val="13"/>
              </w:numPr>
              <w:tabs>
                <w:tab w:val="left" w:pos="193"/>
              </w:tabs>
              <w:spacing w:before="0" w:after="0"/>
              <w:ind w:left="207" w:hanging="142"/>
              <w:jc w:val="both"/>
              <w:rPr>
                <w:rFonts w:ascii="Arial" w:cs="Arial" w:hAnsi="Arial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sz w:val="22"/>
                <w:szCs w:val="22"/>
                <w:lang w:val="es-PE"/>
              </w:rPr>
              <w:t xml:space="preserve">Aplica procesos creativos.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</w:rPr>
              <w:t>Evalúa y comunica sus procesos y proyectos</w:t>
            </w:r>
          </w:p>
        </w:tc>
        <w:tc>
          <w:tcPr>
            <w:tcW w:w="646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ind w:left="382" w:hanging="338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Explora diferentes tipos de papel, colores, formas y posibilidades de doblado para realizar origamis.</w:t>
            </w:r>
          </w:p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ind w:left="382" w:hanging="338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 xml:space="preserve">Explica el proceso de elaboración y comunica por qué eligió representar determinados animales o flores. </w:t>
            </w:r>
          </w:p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ind w:left="382" w:hanging="338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Organiza y presenta sus origamis en una composición artística relacionada con la biodiversidad.</w:t>
            </w:r>
          </w:p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ind w:left="382" w:hanging="338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Explora colores, formas, texturas y materiales para representar un animal de la biodiversidad peruana.</w:t>
            </w:r>
          </w:p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Explora materiales reutilizables, colores, formas y texturas para diseñar una máscara creativa.</w:t>
            </w:r>
          </w:p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Selecciona y combina materiales recuperados de manera segura para elaborar su producto.</w:t>
            </w:r>
          </w:p>
          <w:p>
            <w:pPr>
              <w:pStyle w:val="15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Elabora una máscara que represente un animal o elemento de la naturaleza, aprovechando materiales reutilizables.</w:t>
            </w:r>
          </w:p>
          <w:p>
            <w:pPr>
              <w:pStyle w:val="25"/>
              <w:numPr>
                <w:ilvl w:val="0"/>
                <w:numId w:val="14"/>
              </w:numPr>
              <w:tabs>
                <w:tab w:val="clear" w:pos="193"/>
                <w:tab w:val="left" w:pos="178"/>
              </w:tabs>
              <w:spacing w:after="0"/>
              <w:jc w:val="both"/>
              <w:rPr>
                <w:rFonts w:ascii="Arial" w:cs="Arial" w:hAnsi="Arial"/>
                <w:bCs/>
                <w:kern w:val="0"/>
              </w:rPr>
            </w:pPr>
            <w:r>
              <w:rPr>
                <w:rFonts w:ascii="Arial" w:cs="Arial" w:hAnsi="Arial"/>
                <w:bCs/>
              </w:rPr>
              <w:t>Presenta su creación y explica cómo contribuye a reducir los residuos.</w:t>
            </w: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160" w:line="259" w:lineRule="auto"/>
              <w:jc w:val="both"/>
              <w:rPr>
                <w:rFonts w:ascii="Arial" w:eastAsia="Times New Roman" w:cs="Arial" w:hAnsi="Arial"/>
                <w:bCs/>
                <w:lang w:eastAsia="es-PE"/>
              </w:rPr>
            </w:pPr>
            <w:r>
              <w:rPr>
                <w:rFonts w:ascii="Arial" w:cs="Arial" w:hAnsi="Arial"/>
                <w:bCs/>
              </w:rPr>
              <w:t>Representa creativamente situaciones relacionadas con la seguridad y el desplazamiento en su entorno, comunicando su utilidad e importancia para la comunidad.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lang w:val="es-ES_tradnl"/>
              </w:rPr>
            </w:pPr>
            <w:r>
              <w:rPr>
                <w:rFonts w:ascii="Arial" w:cs="Arial" w:hAnsi="Arial"/>
                <w:lang w:val="es-ES_tradnl"/>
              </w:rPr>
              <w:t>Escala de valoración</w:t>
            </w:r>
          </w:p>
        </w:tc>
      </w:tr>
      <w:tr>
        <w:trPr>
          <w:cantSplit/>
          <w:trHeight w:val="2760"/>
        </w:trPr>
        <w:tc>
          <w:tcPr>
            <w:tcW w:w="565" w:type="dxa"/>
            <w:vMerge w:val="restart"/>
            <w:shd w:val="clear" w:color="auto" w:fill="DEEAF6"/>
            <w:textDirection w:val="btLr"/>
            <w:vAlign w:val="center"/>
          </w:tcPr>
          <w:p>
            <w:pPr>
              <w:pStyle w:val="16"/>
              <w:ind w:left="113" w:right="113"/>
              <w:jc w:val="center"/>
              <w:rPr>
                <w:rFonts w:ascii="Arial" w:eastAsia="Times New Roman" w:cs="Arial" w:hAnsi="Arial"/>
                <w:b/>
                <w:bCs/>
                <w:lang w:val="es-ES_tradnl"/>
              </w:rPr>
            </w:pPr>
            <w:r>
              <w:rPr>
                <w:rFonts w:ascii="Arial" w:eastAsia="Times New Roman" w:cs="Arial" w:hAnsi="Arial"/>
                <w:b/>
                <w:bCs/>
                <w:lang w:val="es-ES_tradnl"/>
              </w:rPr>
              <w:t xml:space="preserve">Religión </w:t>
            </w:r>
          </w:p>
        </w:tc>
        <w:tc>
          <w:tcPr>
            <w:tcW w:w="448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b/>
                <w:bCs/>
              </w:rPr>
              <w:t>Construye su identidad como persona humana, amada por Dios, digna, libre y trascendente, comprendiendo la doctrina de su propia religión, abierto al diálogo con las que le son más cercanas.</w:t>
            </w:r>
          </w:p>
          <w:p>
            <w:pPr>
              <w:pStyle w:val="25"/>
              <w:numPr>
                <w:ilvl w:val="0"/>
                <w:numId w:val="13"/>
              </w:numPr>
              <w:tabs>
                <w:tab w:val="left" w:pos="193"/>
              </w:tabs>
              <w:spacing w:before="0" w:after="0"/>
              <w:ind w:left="207" w:hanging="142"/>
              <w:jc w:val="both"/>
              <w:rPr>
                <w:rFonts w:ascii="Arial" w:cs="Arial" w:hAnsi="Arial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sz w:val="22"/>
                <w:szCs w:val="22"/>
                <w:lang w:val="es-PE"/>
              </w:rPr>
              <w:t>Conoce a Dios y asume su identidad religiosa y espiritual como persona digna, libre y trascendente.</w:t>
            </w:r>
          </w:p>
          <w:p>
            <w:pPr>
              <w:pStyle w:val="25"/>
              <w:numPr>
                <w:ilvl w:val="0"/>
                <w:numId w:val="13"/>
              </w:numPr>
              <w:tabs>
                <w:tab w:val="left" w:pos="193"/>
              </w:tabs>
              <w:spacing w:before="0" w:after="0"/>
              <w:ind w:left="207" w:hanging="142"/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sz w:val="22"/>
                <w:szCs w:val="22"/>
                <w:lang w:val="es-PE"/>
              </w:rPr>
              <w:t>Cultiva y valora las manifestaciones religiosas de su entorno argumentando su fe de manera comprensible y respetuosa</w:t>
            </w:r>
          </w:p>
        </w:tc>
        <w:tc>
          <w:tcPr>
            <w:tcW w:w="646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15"/>
              <w:numPr>
                <w:ilvl w:val="0"/>
                <w:numId w:val="15"/>
              </w:numPr>
              <w:ind w:left="94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Explica los hechos principales de la historia de José y sus hermanos en Egipto, reconociendo cómo Dios lo ayudó a superar las dificultades.</w:t>
            </w:r>
          </w:p>
          <w:p>
            <w:pPr>
              <w:pStyle w:val="15"/>
              <w:numPr>
                <w:ilvl w:val="0"/>
                <w:numId w:val="15"/>
              </w:numPr>
              <w:ind w:left="94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Reflexiona sobre los valores que transmite este pasaje bíblico, como el perdón, la reconciliación, la confianza en Dios y la importancia de vivir en paz con la familia y los amigos.</w:t>
            </w:r>
          </w:p>
          <w:p>
            <w:pPr>
              <w:pStyle w:val="15"/>
              <w:numPr>
                <w:ilvl w:val="0"/>
                <w:numId w:val="15"/>
              </w:numPr>
              <w:ind w:left="94" w:hanging="201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Escribe un compromiso personal para vivir cada día obedeciendo a Dios y mostrando respeto y gratitud hacia los demás.</w:t>
            </w:r>
          </w:p>
          <w:p>
            <w:pPr>
              <w:pStyle w:val="15"/>
              <w:numPr>
                <w:ilvl w:val="0"/>
                <w:numId w:val="16"/>
              </w:numPr>
              <w:tabs>
                <w:tab w:val="clear" w:pos="5889"/>
              </w:tabs>
              <w:spacing w:after="0"/>
              <w:ind w:left="94" w:hanging="153"/>
              <w:rPr>
                <w:rFonts w:ascii="Arial" w:eastAsia="Times New Roman" w:cs="Arial" w:hAnsi="Arial"/>
                <w:color w:val="000000"/>
                <w:lang w:val="es-ES"/>
              </w:rPr>
            </w:pPr>
            <w:r>
              <w:rPr>
                <w:rFonts w:ascii="Arial" w:eastAsia="Times New Roman" w:cs="Arial" w:hAnsi="Arial"/>
                <w:color w:val="000000"/>
                <w:lang w:val="es-ES"/>
              </w:rPr>
              <w:t>Reconoce en la vida de San Francisco de Asís el amor a Dios expresado en el cuidado de la creación.</w:t>
            </w:r>
          </w:p>
          <w:p>
            <w:pPr>
              <w:pStyle w:val="15"/>
              <w:numPr>
                <w:ilvl w:val="0"/>
                <w:numId w:val="16"/>
              </w:numPr>
              <w:tabs>
                <w:tab w:val="clear" w:pos="5889"/>
              </w:tabs>
              <w:spacing w:after="0"/>
              <w:ind w:left="94" w:hanging="153"/>
              <w:rPr>
                <w:rFonts w:ascii="Arial" w:eastAsia="Times New Roman" w:cs="Arial" w:hAnsi="Arial"/>
                <w:color w:val="000000"/>
                <w:lang w:val="es-ES"/>
              </w:rPr>
            </w:pPr>
            <w:r>
              <w:rPr>
                <w:rFonts w:ascii="Arial" w:eastAsia="Times New Roman" w:cs="Arial" w:hAnsi="Arial"/>
                <w:color w:val="000000"/>
                <w:lang w:val="es-ES"/>
              </w:rPr>
              <w:t>Menciona datos y virtudes de San Francisco.</w:t>
            </w:r>
          </w:p>
          <w:p>
            <w:pPr>
              <w:pStyle w:val="32"/>
              <w:numPr>
                <w:ilvl w:val="0"/>
                <w:numId w:val="16"/>
              </w:numPr>
              <w:tabs>
                <w:tab w:val="clear" w:pos="5889"/>
                <w:tab w:val="left" w:pos="178"/>
              </w:tabs>
              <w:spacing w:after="0"/>
              <w:ind w:left="94" w:hanging="153"/>
              <w:jc w:val="both"/>
              <w:rPr>
                <w:rFonts w:ascii="Arial" w:cs="Arial" w:hAnsi="Arial"/>
                <w:color w:val="000000"/>
                <w:sz w:val="22"/>
                <w:szCs w:val="22"/>
                <w:lang w:val="es-ES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ES"/>
              </w:rPr>
              <w:t>Propone acciones inspiradas en San Francisco para respetar y cuidar a los animales y la naturaleza.</w:t>
            </w: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160" w:line="259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Reflexiona sobre las enseñanzas y testimonios cristianos, relacionándolos con valores y compromisos para vivir en armonía y cuidar la creación.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Escala de valoración</w:t>
            </w:r>
          </w:p>
        </w:tc>
      </w:tr>
      <w:tr>
        <w:trPr>
          <w:cantSplit/>
          <w:trHeight w:val="2815"/>
        </w:trPr>
        <w:tc>
          <w:tcPr>
            <w:tcW w:w="565" w:type="dxa"/>
            <w:vMerge/>
            <w:shd w:val="clear" w:color="auto" w:fill="DEEAF6"/>
            <w:textDirection w:val="btLr"/>
            <w:vAlign w:val="center"/>
          </w:tcPr>
          <w:p/>
        </w:tc>
        <w:tc>
          <w:tcPr>
            <w:tcW w:w="4483" w:type="dxa"/>
            <w:tcBorders>
              <w:top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b/>
                <w:bCs/>
              </w:rPr>
              <w:t>Asume la experiencia del encuentro personal y comunitario con Dios en su proyecto de vida en coherencia con su creencia religiosa</w:t>
            </w:r>
          </w:p>
          <w:p>
            <w:pPr>
              <w:pStyle w:val="25"/>
              <w:numPr>
                <w:ilvl w:val="0"/>
                <w:numId w:val="13"/>
              </w:numPr>
              <w:tabs>
                <w:tab w:val="left" w:pos="193"/>
              </w:tabs>
              <w:spacing w:before="0" w:after="0"/>
              <w:ind w:left="207" w:hanging="142"/>
              <w:jc w:val="both"/>
              <w:rPr>
                <w:rFonts w:ascii="Arial" w:cs="Arial" w:hAnsi="Arial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sz w:val="22"/>
                <w:szCs w:val="22"/>
                <w:lang w:val="es-PE"/>
              </w:rPr>
              <w:t>Transforma su entorno desde el encuentro personal y comunitario con Dios y desde la fe que profesa.</w:t>
            </w:r>
          </w:p>
          <w:p>
            <w:pPr>
              <w:pStyle w:val="25"/>
              <w:numPr>
                <w:ilvl w:val="0"/>
                <w:numId w:val="13"/>
              </w:numPr>
              <w:tabs>
                <w:tab w:val="left" w:pos="193"/>
              </w:tabs>
              <w:spacing w:before="0" w:after="0"/>
              <w:ind w:left="207" w:hanging="142"/>
              <w:jc w:val="both"/>
              <w:rPr>
                <w:rFonts w:ascii="Arial" w:cs="Arial" w:hAnsi="Arial"/>
                <w:b/>
                <w:bCs/>
              </w:rPr>
            </w:pPr>
            <w:r>
              <w:rPr>
                <w:rFonts w:ascii="Arial" w:cs="Arial" w:hAnsi="Arial"/>
                <w:sz w:val="22"/>
                <w:szCs w:val="22"/>
                <w:lang w:val="es-PE"/>
              </w:rPr>
              <w:t>Actúa coherentemente en razón de su fe según los principios de su conciencia moral en situaciones concretas de la</w:t>
            </w:r>
            <w:r>
              <w:rPr>
                <w:rFonts w:ascii="Comic Sans MS" w:eastAsia="Comic Sans MS" w:cs="Comic Sans MS" w:hAnsi="Comic Sans MS"/>
                <w:color w:val="000000"/>
                <w:sz w:val="20"/>
                <w:szCs w:val="20"/>
              </w:rPr>
              <w:t xml:space="preserve"> vida.</w:t>
            </w:r>
          </w:p>
        </w:tc>
        <w:tc>
          <w:tcPr>
            <w:tcW w:w="6464" w:type="dxa"/>
            <w:tcBorders>
              <w:top w:val="single" w:sz="4" w:space="0" w:color="auto"/>
            </w:tcBorders>
          </w:tcPr>
          <w:p>
            <w:pPr>
              <w:pStyle w:val="15"/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94" w:hanging="142"/>
              <w:rPr>
                <w:rFonts w:ascii="Arial" w:eastAsia="Times New Roman" w:cs="Arial" w:hAnsi="Arial"/>
                <w:color w:val="000000"/>
                <w:lang w:val="es-ES"/>
              </w:rPr>
            </w:pPr>
            <w:r>
              <w:rPr>
                <w:rFonts w:ascii="Arial" w:eastAsia="Times New Roman" w:cs="Arial" w:hAnsi="Arial"/>
                <w:color w:val="000000"/>
                <w:lang w:val="es-ES"/>
              </w:rPr>
              <w:t>Reconoce que la amistad con Dios promueve el amor, el perdón y la reconciliación con los demás.</w:t>
            </w:r>
          </w:p>
          <w:p>
            <w:pPr>
              <w:pStyle w:val="32"/>
              <w:numPr>
                <w:ilvl w:val="0"/>
                <w:numId w:val="17"/>
              </w:numPr>
              <w:tabs>
                <w:tab w:val="clear" w:pos="5889"/>
                <w:tab w:val="left" w:pos="178"/>
              </w:tabs>
              <w:ind w:left="94" w:hanging="142"/>
              <w:jc w:val="both"/>
              <w:rPr>
                <w:rFonts w:ascii="Arial" w:cs="Arial" w:hAnsi="Arial"/>
                <w:bCs/>
                <w:kern w:val="18"/>
                <w:sz w:val="23"/>
                <w:szCs w:val="23"/>
                <w:lang w:eastAsia="es-ES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ES"/>
              </w:rPr>
              <w:t>Expresa su compromiso de fortalecer la amistad y reconciliarse con quienes lo rodean.</w:t>
            </w:r>
          </w:p>
        </w:tc>
        <w:tc>
          <w:tcPr>
            <w:tcW w:w="2919" w:type="dxa"/>
            <w:tcBorders>
              <w:top w:val="single" w:sz="4" w:space="0" w:color="auto"/>
            </w:tcBorders>
          </w:tcPr>
          <w:p>
            <w:pPr>
              <w:pStyle w:val="32"/>
              <w:numPr>
                <w:ilvl w:val="0"/>
                <w:numId w:val="0"/>
              </w:numPr>
              <w:tabs>
                <w:tab w:val="clear" w:pos="5889"/>
                <w:tab w:val="left" w:pos="178"/>
              </w:tabs>
              <w:ind w:left="0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eastAsia="Calibri" w:cs="Arial" w:hAnsi="Arial"/>
                <w:bCs/>
                <w:sz w:val="22"/>
                <w:szCs w:val="22"/>
                <w:lang w:val="es-PE" w:eastAsia="en-US"/>
              </w:rPr>
              <w:t>Redacta compromisos cristianos relacionados a la amistad y reconciliación.</w:t>
            </w:r>
            <w:r>
              <w:rPr>
                <w:rFonts w:ascii="Arial" w:cs="Arial" w:hAnsi="Arial"/>
                <w:bCs/>
                <w:kern w:val="18"/>
                <w:sz w:val="23"/>
                <w:szCs w:val="23"/>
                <w:lang w:val="es-PE" w:eastAsia="es-ES"/>
              </w:rPr>
              <w:t xml:space="preserve">  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Escala de valoración</w:t>
            </w:r>
          </w:p>
        </w:tc>
      </w:tr>
    </w:tbl>
    <w:p>
      <w:pPr>
        <w:spacing w:after="0" w:line="259" w:lineRule="auto"/>
        <w:rPr>
          <w:rFonts w:ascii="Arial" w:cs="Arial" w:hAnsi="Arial"/>
          <w:b/>
          <w:color w:val="FF0000"/>
          <w:sz w:val="20"/>
          <w:szCs w:val="20"/>
          <w:lang w:val="es-ES_tradnl"/>
        </w:rPr>
      </w:pPr>
    </w:p>
    <w:tbl>
      <w:tblPr>
        <w:jc w:val="left"/>
        <w:tblInd w:w="-582" w:type="dxa"/>
        <w:tblW w:w="155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850"/>
        <w:gridCol w:w="1268"/>
        <w:gridCol w:w="7513"/>
        <w:gridCol w:w="2977"/>
        <w:gridCol w:w="1115"/>
      </w:tblGrid>
      <w:tr>
        <w:trPr>
          <w:trHeight w:val="20"/>
        </w:trPr>
        <w:tc>
          <w:tcPr>
            <w:tcW w:w="851" w:type="dxa"/>
            <w:vMerge w:val="restart"/>
            <w:shd w:val="clear" w:color="auto" w:fill="D4D4D4"/>
            <w:textDirection w:val="btLr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Arial" w:cs="Arial" w:hAnsi="Arial"/>
                <w:b/>
                <w:bCs/>
                <w:lang w:val="es-ES_tradnl"/>
              </w:rPr>
            </w:pPr>
            <w:r>
              <w:rPr>
                <w:rFonts w:ascii="Arial" w:cs="Arial" w:hAnsi="Arial"/>
                <w:b/>
                <w:bCs/>
                <w:lang w:val="es-ES_tradnl"/>
              </w:rPr>
              <w:t>Competencias transversales</w:t>
            </w:r>
          </w:p>
        </w:tc>
        <w:tc>
          <w:tcPr>
            <w:tcW w:w="3118" w:type="dxa"/>
            <w:gridSpan w:val="2"/>
          </w:tcPr>
          <w:p>
            <w:pPr>
              <w:pStyle w:val="26"/>
              <w:spacing w:before="0" w:after="0"/>
              <w:jc w:val="both"/>
              <w:rPr>
                <w:rFonts w:ascii="Arial" w:cs="Arial" w:hAnsi="Arial"/>
                <w:b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color w:val="000000"/>
                <w:sz w:val="22"/>
                <w:szCs w:val="22"/>
                <w:lang w:val="es-PE"/>
              </w:rPr>
              <w:t>Se desenvuelve en entornos virtuales generados por las TIC</w:t>
            </w:r>
            <w:r>
              <w:rPr>
                <w:rFonts w:ascii="Arial" w:cs="Arial" w:hAnsi="Arial"/>
                <w:b/>
                <w:color w:val="000000"/>
                <w:sz w:val="22"/>
                <w:szCs w:val="22"/>
              </w:rPr>
              <w:t xml:space="preserve"> </w:t>
            </w:r>
          </w:p>
          <w:p>
            <w:pPr>
              <w:pStyle w:val="26"/>
              <w:numPr>
                <w:ilvl w:val="0"/>
                <w:numId w:val="18"/>
              </w:numPr>
              <w:ind w:left="166" w:hanging="142"/>
              <w:jc w:val="both"/>
              <w:rPr>
                <w:rFonts w:ascii="Arial" w:eastAsia="Calibri" w:cs="Arial" w:hAnsi="Arial"/>
                <w:kern w:val="0"/>
                <w:sz w:val="22"/>
                <w:szCs w:val="22"/>
                <w:lang w:val="es-PE" w:eastAsia="en-US"/>
              </w:rPr>
            </w:pPr>
            <w:r>
              <w:rPr>
                <w:rFonts w:ascii="Arial" w:eastAsia="Calibri" w:cs="Arial" w:hAnsi="Arial"/>
                <w:kern w:val="0"/>
                <w:sz w:val="22"/>
                <w:szCs w:val="22"/>
                <w:lang w:val="es-PE" w:eastAsia="en-US"/>
              </w:rPr>
              <w:t>Personaliza entornos virtuales</w:t>
            </w:r>
          </w:p>
          <w:p>
            <w:pPr>
              <w:pStyle w:val="26"/>
              <w:numPr>
                <w:ilvl w:val="0"/>
                <w:numId w:val="18"/>
              </w:numPr>
              <w:ind w:left="166" w:hanging="142"/>
              <w:jc w:val="both"/>
              <w:rPr>
                <w:rFonts w:ascii="Arial" w:eastAsia="Calibri" w:cs="Arial" w:hAnsi="Arial"/>
                <w:kern w:val="0"/>
                <w:sz w:val="22"/>
                <w:szCs w:val="22"/>
                <w:lang w:val="es-PE" w:eastAsia="en-US"/>
              </w:rPr>
            </w:pPr>
            <w:r>
              <w:rPr>
                <w:rFonts w:ascii="Arial" w:eastAsia="Calibri" w:cs="Arial" w:hAnsi="Arial"/>
                <w:kern w:val="0"/>
                <w:sz w:val="22"/>
                <w:szCs w:val="22"/>
                <w:lang w:val="es-PE" w:eastAsia="en-US"/>
              </w:rPr>
              <w:t>Gestiona información del entorno virtual</w:t>
            </w:r>
          </w:p>
          <w:p>
            <w:pPr>
              <w:numPr>
                <w:ilvl w:val="0"/>
                <w:numId w:val="18"/>
              </w:numPr>
              <w:spacing w:after="0" w:line="240" w:lineRule="auto"/>
              <w:ind w:left="166" w:hanging="142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Interactúa en entornos virtuales</w:t>
            </w:r>
          </w:p>
          <w:p>
            <w:pPr>
              <w:pStyle w:val="26"/>
              <w:numPr>
                <w:ilvl w:val="0"/>
                <w:numId w:val="18"/>
              </w:numPr>
              <w:ind w:left="166" w:hanging="142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eastAsia="Calibri" w:cs="Arial" w:hAnsi="Arial"/>
                <w:kern w:val="0"/>
                <w:sz w:val="22"/>
                <w:szCs w:val="22"/>
                <w:lang w:val="es-PE" w:eastAsia="en-US"/>
              </w:rPr>
              <w:t>Crea objetos virtuales en diversos formatos</w:t>
            </w:r>
          </w:p>
        </w:tc>
        <w:tc>
          <w:tcPr>
            <w:tcW w:w="7513" w:type="dxa"/>
          </w:tcPr>
          <w:p>
            <w:pPr>
              <w:pStyle w:val="25"/>
              <w:numPr>
                <w:ilvl w:val="0"/>
                <w:numId w:val="19"/>
              </w:numPr>
              <w:tabs>
                <w:tab w:val="left" w:pos="193"/>
              </w:tabs>
              <w:spacing w:before="0" w:after="0"/>
              <w:ind w:left="180" w:hanging="180"/>
              <w:jc w:val="both"/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  <w:t xml:space="preserve">Navega en entornos virtuales y selecciona aplicaciones y recursos digitales de distintos formatos según un propósito definido cuando desarrolla aprendizajes de las áreas curriculares. Ejemplo: El estudiante representa una idea utilizando organizadores visuales. </w:t>
            </w:r>
          </w:p>
          <w:p>
            <w:pPr>
              <w:pStyle w:val="25"/>
              <w:numPr>
                <w:ilvl w:val="0"/>
                <w:numId w:val="19"/>
              </w:numPr>
              <w:tabs>
                <w:tab w:val="left" w:pos="193"/>
              </w:tabs>
              <w:spacing w:before="0" w:after="0"/>
              <w:ind w:left="180" w:hanging="180"/>
              <w:jc w:val="both"/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  <w:t>Utiliza procedimientos para descargar, enviar, guardar y copiar información de diversos programas y aplicaciones digitales.</w:t>
            </w:r>
          </w:p>
          <w:p>
            <w:pPr>
              <w:pStyle w:val="25"/>
              <w:numPr>
                <w:ilvl w:val="0"/>
                <w:numId w:val="19"/>
              </w:numPr>
              <w:tabs>
                <w:tab w:val="left" w:pos="193"/>
              </w:tabs>
              <w:spacing w:before="0" w:after="0"/>
              <w:ind w:left="180" w:hanging="180"/>
              <w:jc w:val="both"/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  <w:t>Utiliza espacios y servicios virtuales de participación en red cuando intercambia información con sus pares. (khan academy)</w:t>
            </w:r>
          </w:p>
          <w:p>
            <w:pPr>
              <w:pStyle w:val="25"/>
              <w:numPr>
                <w:ilvl w:val="0"/>
                <w:numId w:val="19"/>
              </w:numPr>
              <w:tabs>
                <w:tab w:val="left" w:pos="193"/>
              </w:tabs>
              <w:spacing w:before="0" w:after="0"/>
              <w:ind w:left="180" w:hanging="180"/>
              <w:jc w:val="both"/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  <w:t>Elabora materiales digitales combinando textos, imágenes, audios y videos, y utiliza un presentador gráfico cuando expresa experiencias y comunica sus ideas.</w:t>
            </w:r>
          </w:p>
          <w:p>
            <w:pPr>
              <w:pStyle w:val="25"/>
              <w:numPr>
                <w:ilvl w:val="0"/>
                <w:numId w:val="19"/>
              </w:numPr>
              <w:tabs>
                <w:tab w:val="left" w:pos="193"/>
              </w:tabs>
              <w:spacing w:before="0" w:after="0"/>
              <w:ind w:left="180" w:hanging="180"/>
              <w:jc w:val="both"/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  <w:lang w:val="es-PE"/>
              </w:rPr>
              <w:t>Utiliza bloques gráficos o instrucciones simples en secuencias lógicas para simular comportamientos de objetos o seres vivos diseñados previamente.</w:t>
            </w:r>
          </w:p>
        </w:tc>
        <w:tc>
          <w:tcPr>
            <w:tcW w:w="297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>Reflexión sobre cómo una herramienta digital les ayudó en su aprendizaje.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>Registro de actividades en plataformas educativas donde colaboran con compañeros.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>Evidencias de carteles digitales con imágenes y textos explicativos.</w:t>
            </w:r>
          </w:p>
        </w:tc>
        <w:tc>
          <w:tcPr>
            <w:tcW w:w="1115" w:type="dxa"/>
            <w:vAlign w:val="center"/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color w:val="000000"/>
              </w:rPr>
              <w:t>Lista de cotejo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</w:p>
        </w:tc>
      </w:tr>
      <w:tr>
        <w:trPr>
          <w:trHeight w:val="20"/>
        </w:trPr>
        <w:tc>
          <w:tcPr>
            <w:tcW w:w="851" w:type="dxa"/>
            <w:vMerge/>
            <w:shd w:val="clear" w:color="auto" w:fill="D4D4D4"/>
            <w:vAlign w:val="center"/>
          </w:tcPr>
          <w:p/>
        </w:tc>
        <w:tc>
          <w:tcPr>
            <w:tcW w:w="3118" w:type="dxa"/>
            <w:gridSpan w:val="2"/>
          </w:tcPr>
          <w:p>
            <w:pPr>
              <w:pStyle w:val="26"/>
              <w:spacing w:before="0" w:after="0"/>
              <w:jc w:val="both"/>
              <w:rPr>
                <w:rFonts w:ascii="Arial" w:cs="Arial" w:hAnsi="Arial"/>
                <w:b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b/>
                <w:color w:val="000000"/>
                <w:sz w:val="22"/>
                <w:szCs w:val="22"/>
              </w:rPr>
              <w:t>Gestiona su aprendizaje de manera autónoma</w:t>
            </w:r>
          </w:p>
          <w:p>
            <w:pPr>
              <w:pStyle w:val="26"/>
              <w:numPr>
                <w:ilvl w:val="0"/>
                <w:numId w:val="20"/>
              </w:numPr>
              <w:spacing w:before="0" w:after="0"/>
              <w:ind w:left="166" w:hanging="142"/>
              <w:jc w:val="both"/>
              <w:rPr>
                <w:rFonts w:ascii="Arial" w:cs="Arial" w:hAnsi="Arial"/>
                <w:b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Define metas de aprendizaje.</w:t>
            </w:r>
          </w:p>
          <w:p>
            <w:pPr>
              <w:pStyle w:val="26"/>
              <w:numPr>
                <w:ilvl w:val="0"/>
                <w:numId w:val="20"/>
              </w:numPr>
              <w:spacing w:before="0" w:after="0"/>
              <w:ind w:left="166" w:hanging="142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Organiza acciones estratégicas para alcanzar sus metas.</w:t>
            </w:r>
          </w:p>
          <w:p>
            <w:pPr>
              <w:pStyle w:val="26"/>
              <w:numPr>
                <w:ilvl w:val="0"/>
                <w:numId w:val="20"/>
              </w:numPr>
              <w:spacing w:before="0" w:after="0"/>
              <w:ind w:left="166" w:hanging="142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Monitorea y ajusta su desempeño durante el proceso de aprendizaje.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>
            <w:pPr>
              <w:pStyle w:val="15"/>
              <w:numPr>
                <w:ilvl w:val="0"/>
                <w:numId w:val="21"/>
              </w:numPr>
              <w:spacing w:after="0" w:line="240" w:lineRule="auto"/>
              <w:ind w:left="180" w:hanging="142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 xml:space="preserve">Determina qué necesita aprender e identifica las preferencias, potencialidades y limitaciones propias que le permitirán alcanzar o no la tarea. </w:t>
            </w:r>
          </w:p>
          <w:p>
            <w:pPr>
              <w:pStyle w:val="15"/>
              <w:numPr>
                <w:ilvl w:val="0"/>
                <w:numId w:val="21"/>
              </w:numPr>
              <w:spacing w:after="0" w:line="240" w:lineRule="auto"/>
              <w:ind w:left="180" w:hanging="142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 xml:space="preserve">Propone por lo menos una estrategia y un procedimiento que le permitan alcanzar la meta; plantea alternativas de cómo se organizará y elige la más adecuada. </w:t>
            </w:r>
          </w:p>
          <w:p>
            <w:pPr>
              <w:pStyle w:val="15"/>
              <w:numPr>
                <w:ilvl w:val="0"/>
                <w:numId w:val="21"/>
              </w:numPr>
              <w:spacing w:after="0" w:line="240" w:lineRule="auto"/>
              <w:ind w:left="180" w:hanging="142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 xml:space="preserve">Revisa si la aplicación de la estrategia y el procedimiento planteados produce resultados esperados respecto a su nivel de avance, a partir de la retroalimentación de sus pares, y cambia, de ser necesario, sus acciones para llegar a la meta. </w:t>
            </w:r>
          </w:p>
          <w:p>
            <w:pPr>
              <w:numPr>
                <w:ilvl w:val="0"/>
                <w:numId w:val="21"/>
              </w:numPr>
              <w:spacing w:after="0" w:line="240" w:lineRule="auto"/>
              <w:ind w:left="180" w:hanging="142"/>
              <w:jc w:val="both"/>
              <w:rPr>
                <w:rFonts w:ascii="Arial" w:cs="Arial" w:hAnsi="Arial"/>
                <w:color w:val="000000"/>
                <w:lang w:val="es-ES_tradnl"/>
              </w:rPr>
            </w:pPr>
            <w:r>
              <w:rPr>
                <w:rFonts w:ascii="Arial" w:cs="Arial" w:hAnsi="Arial"/>
                <w:color w:val="000000"/>
                <w:lang w:val="es-ES_tradnl"/>
              </w:rPr>
              <w:t>Explica el proceso, los resultados obtenidos, las dificultades y los ajustes y cambios que realizó para alcanzar la meta.</w:t>
            </w:r>
          </w:p>
        </w:tc>
        <w:tc>
          <w:tcPr>
            <w:tcW w:w="2977" w:type="dxa"/>
          </w:tcPr>
          <w:p>
            <w:pPr>
              <w:pStyle w:val="25"/>
              <w:numPr>
                <w:ilvl w:val="0"/>
                <w:numId w:val="0"/>
              </w:numPr>
              <w:tabs>
                <w:tab w:val="left" w:pos="193"/>
              </w:tabs>
              <w:spacing w:before="0" w:after="0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Registro de metas personales de aprendizaje y reflexiones sobre su progreso.</w:t>
            </w:r>
          </w:p>
          <w:p>
            <w:pPr>
              <w:pStyle w:val="25"/>
              <w:numPr>
                <w:ilvl w:val="0"/>
                <w:numId w:val="0"/>
              </w:numPr>
              <w:tabs>
                <w:tab w:val="left" w:pos="193"/>
              </w:tabs>
              <w:spacing w:before="0" w:after="0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</w:p>
          <w:p>
            <w:pPr>
              <w:pStyle w:val="25"/>
              <w:numPr>
                <w:ilvl w:val="0"/>
                <w:numId w:val="0"/>
              </w:numPr>
              <w:tabs>
                <w:tab w:val="left" w:pos="193"/>
              </w:tabs>
              <w:spacing w:before="0" w:after="0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</w:p>
          <w:p>
            <w:pPr>
              <w:pStyle w:val="25"/>
              <w:numPr>
                <w:ilvl w:val="0"/>
                <w:numId w:val="0"/>
              </w:numPr>
              <w:tabs>
                <w:tab w:val="left" w:pos="193"/>
              </w:tabs>
              <w:spacing w:before="0" w:after="0"/>
              <w:jc w:val="both"/>
              <w:rPr>
                <w:rFonts w:ascii="Arial" w:cs="Arial" w:hAnsi="Arial"/>
                <w:color w:val="000000"/>
                <w:sz w:val="22"/>
                <w:szCs w:val="22"/>
              </w:rPr>
            </w:pPr>
            <w:r>
              <w:rPr>
                <w:rFonts w:ascii="Arial" w:cs="Arial" w:hAnsi="Arial"/>
                <w:color w:val="000000"/>
                <w:sz w:val="22"/>
                <w:szCs w:val="22"/>
              </w:rPr>
              <w:t>Presentaciones orales donde el estudiante relate su experiencia, dificultades y ajustes realizados.</w:t>
            </w:r>
          </w:p>
        </w:tc>
        <w:tc>
          <w:tcPr>
            <w:tcW w:w="1115" w:type="dxa"/>
            <w:vAlign w:val="center"/>
          </w:tcPr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Arial" w:cs="Arial" w:hAnsi="Arial"/>
                <w:color w:val="000000"/>
              </w:rPr>
              <w:t>Lista de cotejo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  <w:lang w:val="es-ES_tradnl"/>
              </w:rPr>
            </w:pPr>
          </w:p>
        </w:tc>
      </w:tr>
      <w:tr>
        <w:trPr>
          <w:trHeight w:val="20"/>
        </w:trPr>
        <w:tc>
          <w:tcPr>
            <w:tcW w:w="2701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lang w:val="es-ES_tradnl"/>
              </w:rPr>
              <w:t>Enfoques transversales</w:t>
            </w:r>
          </w:p>
        </w:tc>
        <w:tc>
          <w:tcPr>
            <w:tcW w:w="12873" w:type="dxa"/>
            <w:gridSpan w:val="4"/>
            <w:tcBorders>
              <w:left w:val="single" w:sz="4" w:space="0" w:color="auto"/>
            </w:tcBorders>
            <w:shd w:val="clear" w:color="auto" w:fill="F2F2F2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cs="Arial" w:hAnsi="Arial"/>
                <w:b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="Arial" w:cs="Arial" w:hAnsi="Arial"/>
                <w:b/>
                <w:color w:val="000000"/>
                <w:sz w:val="18"/>
                <w:szCs w:val="18"/>
                <w:lang w:val="es-ES_tradnl"/>
              </w:rPr>
              <w:t>Actitudes o acciones observables</w:t>
            </w:r>
          </w:p>
        </w:tc>
      </w:tr>
      <w:tr>
        <w:trPr>
          <w:trHeight w:val="20"/>
        </w:trPr>
        <w:tc>
          <w:tcPr>
            <w:tcW w:w="2701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cs="Arial" w:hAnsi="Arial"/>
                <w:b/>
                <w:bCs/>
                <w:lang w:val="es-ES_tradnl"/>
              </w:rPr>
            </w:pPr>
            <w:r>
              <w:rPr>
                <w:rFonts w:ascii="Arial" w:eastAsia="Times New Roman" w:cs="Arial" w:hAnsi="Arial"/>
                <w:b/>
                <w:bCs/>
                <w:lang w:val="es-ES_tradnl"/>
              </w:rPr>
              <w:t>Enfoque ambiental</w:t>
            </w:r>
          </w:p>
        </w:tc>
        <w:tc>
          <w:tcPr>
            <w:tcW w:w="12873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Los estudiantes segregan y reutilizan residuos sólidos, evitando su acumulación en la escuela y promoviendo el cuidado del río Chillón.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Proponen alternativas creativas para transformar materiales recuperados en productos útiles.</w:t>
            </w:r>
          </w:p>
          <w:p>
            <w:pPr>
              <w:numPr>
                <w:ilvl w:val="0"/>
                <w:numId w:val="22"/>
              </w:numPr>
              <w:spacing w:after="0" w:line="240" w:lineRule="auto"/>
              <w:ind w:left="180" w:hanging="142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Participan en acciones de limpieza, organización y mantenimiento del punto ecológico escolar.</w:t>
            </w:r>
          </w:p>
        </w:tc>
      </w:tr>
      <w:tr>
        <w:trPr>
          <w:trHeight w:val="20"/>
        </w:trPr>
        <w:tc>
          <w:tcPr>
            <w:tcW w:w="2701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cs="Arial" w:hAnsi="Arial"/>
                <w:b/>
                <w:bCs/>
                <w:lang w:val="es-ES_tradnl"/>
              </w:rPr>
            </w:pPr>
            <w:r>
              <w:rPr>
                <w:rFonts w:ascii="Arial" w:eastAsia="Times New Roman" w:cs="Arial" w:hAnsi="Arial"/>
                <w:b/>
                <w:bCs/>
                <w:lang w:val="es-ES_tradnl"/>
              </w:rPr>
              <w:t>Enfoque atención a la diversidad</w:t>
            </w:r>
          </w:p>
        </w:tc>
        <w:tc>
          <w:tcPr>
            <w:tcW w:w="12873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Los estudiantes distribuyen responsabilidades y colaboran en las actividades del proyecto.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Utilizan responsablemente los materiales y recursos compartidos.</w:t>
            </w:r>
          </w:p>
          <w:p>
            <w:pPr>
              <w:numPr>
                <w:ilvl w:val="0"/>
                <w:numId w:val="22"/>
              </w:numPr>
              <w:spacing w:after="0" w:line="240" w:lineRule="auto"/>
              <w:ind w:left="180" w:hanging="142"/>
              <w:jc w:val="both"/>
              <w:rPr>
                <w:rFonts w:ascii="Arial" w:cs="Arial" w:hAnsi="Arial"/>
                <w:color w:val="000000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  Promueven iniciativas de emprendimiento que contribuyen al bienestar de la comunidad educativa y al cuidado ambiental.</w:t>
            </w:r>
          </w:p>
        </w:tc>
      </w:tr>
    </w:tbl>
    <w:p>
      <w:pPr>
        <w:spacing w:after="0" w:line="259" w:lineRule="auto"/>
        <w:rPr>
          <w:rFonts w:ascii="Arial" w:cs="Arial" w:hAnsi="Arial"/>
          <w:b/>
          <w:color w:val="FF0000"/>
          <w:sz w:val="20"/>
          <w:szCs w:val="20"/>
          <w:lang w:val="es-ES_tradnl"/>
        </w:rPr>
      </w:pPr>
    </w:p>
    <w:p>
      <w:pPr>
        <w:pStyle w:val="15"/>
        <w:numPr>
          <w:ilvl w:val="0"/>
          <w:numId w:val="23"/>
        </w:numPr>
        <w:spacing w:after="0" w:line="259" w:lineRule="auto"/>
        <w:ind w:left="284" w:hanging="295"/>
        <w:rPr>
          <w:rFonts w:ascii="Arial" w:cs="Arial" w:hAnsi="Arial"/>
          <w:b/>
          <w:color w:val="FF0000"/>
          <w:sz w:val="20"/>
          <w:szCs w:val="20"/>
          <w:lang w:val="es-ES_tradnl"/>
        </w:rPr>
      </w:pPr>
      <w:r>
        <w:rPr>
          <w:rFonts w:ascii="Arial" w:cs="Arial" w:hAnsi="Arial"/>
          <w:b/>
          <w:color w:val="FF0000"/>
          <w:sz w:val="20"/>
          <w:szCs w:val="20"/>
          <w:lang w:val="es-ES_tradnl"/>
        </w:rPr>
        <w:t xml:space="preserve">SITUACIONES PARA TRABAJAR EN TUTORIA </w:t>
      </w:r>
    </w:p>
    <w:p>
      <w:pPr>
        <w:pStyle w:val="15"/>
        <w:numPr>
          <w:ilvl w:val="0"/>
          <w:numId w:val="22"/>
        </w:numPr>
        <w:spacing w:after="0" w:line="259" w:lineRule="auto"/>
        <w:rPr>
          <w:rFonts w:ascii="Arial" w:cs="Arial" w:hAnsi="Arial"/>
          <w:lang w:eastAsia="es-PE"/>
        </w:rPr>
      </w:pPr>
      <w:r>
        <w:rPr>
          <w:rFonts w:ascii="Arial" w:cs="Arial" w:hAnsi="Arial"/>
          <w:lang w:eastAsia="es-PE"/>
        </w:rPr>
        <w:t>Las áreas verdes de mi comunidad: ¿cómo cuidarlas?</w:t>
      </w:r>
    </w:p>
    <w:p>
      <w:pPr>
        <w:pStyle w:val="15"/>
        <w:numPr>
          <w:ilvl w:val="0"/>
          <w:numId w:val="22"/>
        </w:numPr>
        <w:spacing w:after="0" w:line="259" w:lineRule="auto"/>
        <w:rPr>
          <w:rFonts w:ascii="Arial" w:cs="Arial" w:hAnsi="Arial"/>
          <w:lang w:eastAsia="es-PE"/>
        </w:rPr>
      </w:pPr>
      <w:r>
        <w:rPr>
          <w:rFonts w:ascii="Arial" w:cs="Arial" w:hAnsi="Arial"/>
          <w:lang w:eastAsia="es-PE"/>
        </w:rPr>
        <w:t xml:space="preserve">El impacto de la basura en plantas y animales. </w:t>
      </w:r>
    </w:p>
    <w:p>
      <w:pPr>
        <w:pStyle w:val="15"/>
        <w:numPr>
          <w:ilvl w:val="0"/>
          <w:numId w:val="22"/>
        </w:numPr>
        <w:spacing w:after="0" w:line="259" w:lineRule="auto"/>
        <w:rPr>
          <w:rFonts w:ascii="Arial" w:cs="Arial" w:hAnsi="Arial"/>
          <w:lang w:eastAsia="es-PE"/>
        </w:rPr>
      </w:pPr>
      <w:r>
        <w:rPr>
          <w:rFonts w:ascii="Arial" w:cs="Arial" w:hAnsi="Arial"/>
          <w:lang w:eastAsia="es-PE"/>
        </w:rPr>
        <w:t>¿Quiénes son los recicladores y por qué su trabajo es importante?</w:t>
      </w:r>
    </w:p>
    <w:p>
      <w:pPr>
        <w:pStyle w:val="15"/>
        <w:spacing w:after="0" w:line="259" w:lineRule="auto"/>
        <w:ind w:left="0"/>
        <w:rPr>
          <w:rFonts w:ascii="Arial" w:cs="Arial" w:hAnsi="Arial"/>
          <w:lang w:eastAsia="es-PE"/>
        </w:rPr>
      </w:pPr>
    </w:p>
    <w:p>
      <w:pPr>
        <w:pStyle w:val="15"/>
        <w:numPr>
          <w:ilvl w:val="0"/>
          <w:numId w:val="23"/>
        </w:numPr>
        <w:spacing w:after="0" w:line="259" w:lineRule="auto"/>
        <w:ind w:left="284"/>
        <w:rPr>
          <w:rFonts w:ascii="Arial" w:cs="Arial" w:hAnsi="Arial"/>
          <w:b/>
          <w:color w:val="FF0000"/>
          <w:sz w:val="20"/>
          <w:szCs w:val="20"/>
          <w:lang w:val="es-ES_tradnl"/>
        </w:rPr>
      </w:pPr>
      <w:r>
        <w:rPr>
          <w:rFonts w:ascii="Arial" w:cs="Arial" w:hAnsi="Arial"/>
          <w:b/>
          <w:color w:val="FF0000"/>
          <w:sz w:val="20"/>
          <w:szCs w:val="20"/>
          <w:lang w:val="es-ES_tradnl"/>
        </w:rPr>
        <w:t>SITUACIÓN SIGNIFICATIVA</w:t>
      </w:r>
    </w:p>
    <w:p>
      <w:pPr>
        <w:pStyle w:val="15"/>
        <w:spacing w:after="0" w:line="259" w:lineRule="auto"/>
        <w:ind w:left="1146"/>
        <w:rPr>
          <w:rFonts w:ascii="Arial" w:cs="Arial" w:hAnsi="Arial"/>
          <w:b/>
          <w:color w:val="FF0000"/>
          <w:sz w:val="20"/>
          <w:szCs w:val="20"/>
          <w:lang w:val="es-ES_tradnl"/>
        </w:rPr>
      </w:pPr>
      <w:r>
        <w:rPr>
          <w:rFonts w:ascii="Arial" w:eastAsia="Times New Roman" w:cs="Arial" w:hAnsi="Arial"/>
          <w:lang w:eastAsia="es-PE"/>
        </w:rPr>
        <w:t>Los estudiantes de cuarto grado de la I.E. N.° 5170 Perú Italia, ubicada en Puente Piedra, forman parte de una comunidad educativa que busca fortalecer sus prácticas de cuidado ambiental y uso responsable de los recursos. En la escuela se generan residuos como papel, cartón, botellas, tapas y otros materiales que pueden aprovecharse nuevamente; sin embargo, es necesario fortalecer su clasificación, reutilización y aprovechamiento responsable.</w:t>
      </w:r>
    </w:p>
    <w:p>
      <w:p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Esta situación nos invita a reflexionar sobre la importancia de aplicar las 5R, reducir la generación de residuos y reconocer que los materiales que desechamos pueden convertirse en recursos útiles cuando los aprovechamos de manera creativa. Asimismo, la contaminación por residuos sólidos nos lleva a asumir compromisos con el cuidado de nuestra escuela y del río Chillón.</w:t>
      </w:r>
    </w:p>
    <w:p>
      <w:p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 xml:space="preserve">Frente a esta problemática, participaremos en el proyecto </w:t>
      </w:r>
      <w:r>
        <w:rPr>
          <w:rFonts w:ascii="Arial" w:eastAsia="Times New Roman" w:cs="Arial" w:hAnsi="Arial"/>
          <w:b/>
          <w:bCs/>
          <w:lang w:eastAsia="es-PE"/>
        </w:rPr>
        <w:t>“PUNTO ECOLÓGICO STEAM: Reciclamos, Innovamos y Emprendemos para cuidar nuestra escuela y el río Chillón”</w:t>
      </w:r>
      <w:r>
        <w:rPr>
          <w:rFonts w:ascii="Arial" w:eastAsia="Times New Roman" w:cs="Arial" w:hAnsi="Arial"/>
          <w:lang w:eastAsia="es-PE"/>
        </w:rPr>
        <w:t>, utilizando el punto ecológico como un espacio para observar, investigar, clasificar, registrar, valorar y transformar materiales recuperados. A través de estas experiencias, comprenderemos que el cuidado ambiental también implica tomar decisiones responsables sobre el uso de los recursos, evitar gastos innecesarios y valorar aquello que podemos reutilizar.</w:t>
      </w:r>
    </w:p>
    <w:p>
      <w:p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Como parte de esta experiencia, investigaremos qué materiales recuperados pueden utilizarse para elaborar máscaras. Organizaremos los datos en tablas y gráficos para identificar los materiales disponibles, leeremos un texto instructivo para comprender cómo elaborar nuestros productos y aplicaremos procedimientos artísticos para diseñar, construir y mejorar nuestras máscaras. Además, reflexionaremos sobre cómo organizar los materiales, distribuir las responsabilidades y comunicar el valor ambiental de nuestras creaciones.</w:t>
      </w:r>
    </w:p>
    <w:p>
      <w:p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De esta manera, integraremos aprendizajes de Comunicación, Matemática, Ciencia y Tecnología, Personal Social y Arte y Cultura, desarrollando la creatividad, el pensamiento crítico, la investigación, la toma de decisiones y el trabajo colaborativo.</w:t>
      </w:r>
    </w:p>
    <w:p>
      <w:p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b/>
          <w:bCs/>
          <w:lang w:eastAsia="es-PE"/>
        </w:rPr>
        <w:t>Frente a esta situación, nos planteamos los siguientes retos:</w:t>
      </w:r>
    </w:p>
    <w:p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¿Cómo podemos clasificar y reutilizar los materiales que se generan en nuestra escuela para reducir los residuos?</w:t>
      </w:r>
    </w:p>
    <w:p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¿Qué información necesitamos recoger y organizar para conocer los materiales disponibles para elaborar máscaras?</w:t>
      </w:r>
    </w:p>
    <w:p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¿Cómo nos ayuda un texto instructivo a seguir procedimientos y elaborar nuestros productos de manera segura?</w:t>
      </w:r>
    </w:p>
    <w:p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¿Cómo podemos diseñar, construir y mejorar máscaras creativas utilizando materiales recuperados?</w:t>
      </w:r>
    </w:p>
    <w:p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¿Cómo podemos valorar los recursos disponibles, evitar gastos innecesarios y organizar nuestro emprendimiento de manera responsable?</w:t>
      </w:r>
    </w:p>
    <w:p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¿Qué acciones podemos promover desde nuestro punto ecológico para contribuir al cuidado de la escuela y del río Chillón?</w:t>
      </w:r>
    </w:p>
    <w:p>
      <w:pPr>
        <w:spacing w:before="100" w:beforeAutospacing="1" w:after="100" w:afterAutospacing="1" w:line="240" w:lineRule="auto"/>
        <w:jc w:val="both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A partir de estos retos, los estudiantes participarán en experiencias de observación, clasificación y registro de materiales, elaboración de tablas y gráficos, lectura de textos instructivos, diseño y construcción de máscaras, y comunicación de propuestas de reutilización. Los aprendizajes obtenidos contribuirán al fortalecimiento del Punto Ecológico STEAM y al desarrollo de hábitos responsables de cuidado ambiental y valoración de los recursos.</w:t>
      </w:r>
    </w:p>
    <w:p>
      <w:pPr>
        <w:spacing w:before="100" w:beforeAutospacing="1" w:after="100" w:afterAutospacing="1" w:line="240" w:lineRule="auto"/>
        <w:outlineLvl w:val="2"/>
        <w:rPr>
          <w:rFonts w:ascii="Arial" w:eastAsia="Times New Roman" w:cs="Arial" w:hAnsi="Arial"/>
          <w:b/>
          <w:bCs/>
          <w:lang w:eastAsia="es-PE"/>
        </w:rPr>
      </w:pPr>
      <w:r>
        <w:rPr>
          <w:rFonts w:ascii="Arial" w:eastAsia="Times New Roman" w:cs="Arial" w:hAnsi="Arial"/>
          <w:b/>
          <w:bCs/>
          <w:lang w:eastAsia="es-PE"/>
        </w:rPr>
        <w:t>PRODUCTOS DE LA UNIDAD</w:t>
      </w:r>
    </w:p>
    <w:p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Tabla de frecuencia y gráfico de barras sobre los materiales recuperados disponibles para elaborar máscaras.</w:t>
      </w:r>
    </w:p>
    <w:p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Ficha de comprensión lectora de un texto instructivo para elaborar máscaras.</w:t>
      </w:r>
    </w:p>
    <w:p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Máscaras-prototipo elaboradas y mejoradas con materiales recuperados.</w:t>
      </w:r>
    </w:p>
    <w:p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Propuesta de organización de los materiales y las responsabilidades del emprendimiento escolar.</w:t>
      </w:r>
    </w:p>
    <w:p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Mensaje o cartel para comunicar el valor ambiental de los productos y promover las 5R.</w:t>
      </w:r>
    </w:p>
    <w:p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cs="Arial" w:hAnsi="Arial"/>
          <w:lang w:eastAsia="es-PE"/>
        </w:rPr>
      </w:pPr>
      <w:r>
        <w:rPr>
          <w:rFonts w:ascii="Arial" w:eastAsia="Times New Roman" w:cs="Arial" w:hAnsi="Arial"/>
          <w:lang w:eastAsia="es-PE"/>
        </w:rPr>
        <w:t>Compromisos para aprovechar responsablemente los recursos y contribuir al cuidado de la escuela y del río Chillón.</w:t>
      </w:r>
    </w:p>
    <w:p>
      <w:pPr>
        <w:spacing w:after="0" w:line="259" w:lineRule="auto"/>
        <w:rPr>
          <w:rFonts w:ascii="Arial" w:cs="Arial" w:hAnsi="Arial"/>
          <w:b/>
          <w:color w:val="FF0000"/>
        </w:rPr>
      </w:pPr>
    </w:p>
    <w:p>
      <w:pPr>
        <w:pStyle w:val="15"/>
        <w:spacing w:after="0" w:line="259" w:lineRule="auto"/>
        <w:ind w:left="0"/>
        <w:rPr>
          <w:rFonts w:ascii="Arial" w:cs="Arial" w:hAnsi="Arial"/>
          <w:b/>
          <w:color w:val="FF0000"/>
          <w:szCs w:val="20"/>
          <w:lang w:val="es-ES_tradnl"/>
        </w:rPr>
      </w:pPr>
      <w:r>
        <w:rPr>
          <w:rFonts w:ascii="Arial" w:cs="Arial" w:hAnsi="Arial"/>
          <w:b/>
          <w:color w:val="FF0000"/>
          <w:szCs w:val="20"/>
          <w:lang w:val="es-ES_tradnl"/>
        </w:rPr>
        <w:t xml:space="preserve">IV. PLANIFICADOR SEMANAL </w:t>
      </w:r>
    </w:p>
    <w:tbl>
      <w:tblPr>
        <w:jc w:val="lef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4"/>
        <w:gridCol w:w="3166"/>
        <w:gridCol w:w="3166"/>
        <w:gridCol w:w="3019"/>
        <w:gridCol w:w="2670"/>
      </w:tblGrid>
      <w:tr>
        <w:trPr>
          <w:trHeight w:val="70"/>
        </w:trPr>
        <w:tc>
          <w:tcPr>
            <w:tcW w:w="5000" w:type="pct"/>
            <w:gridSpan w:val="5"/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</w:rPr>
            </w:pPr>
            <w:bookmarkStart w:id="5" w:name="_Hlk98475847"/>
            <w:r>
              <w:rPr>
                <w:rFonts w:ascii="Arial" w:cs="Arial" w:hAnsi="Arial"/>
                <w:b/>
                <w:color w:val="000000"/>
                <w:sz w:val="20"/>
                <w:szCs w:val="20"/>
                <w:lang w:val="es-MX"/>
              </w:rPr>
              <w:t>SEMANA 1: 21</w:t>
            </w:r>
            <w:r>
              <w:rPr>
                <w:rFonts w:ascii="Arial" w:cs="Arial" w:hAnsi="Arial"/>
                <w:b/>
                <w:color w:val="000000"/>
                <w:sz w:val="20"/>
                <w:szCs w:val="16"/>
              </w:rPr>
              <w:t xml:space="preserve"> al 25 de setiembre</w:t>
            </w:r>
          </w:p>
        </w:tc>
      </w:tr>
      <w:tr>
        <w:trPr>
          <w:trHeight w:val="85"/>
        </w:trPr>
        <w:tc>
          <w:tcPr>
            <w:tcW w:w="1078" w:type="pct"/>
            <w:shd w:val="clear" w:color="auto" w:fill="A8D08D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LUNES 21</w:t>
            </w:r>
          </w:p>
        </w:tc>
        <w:tc>
          <w:tcPr>
            <w:tcW w:w="1033" w:type="pct"/>
            <w:shd w:val="clear" w:color="auto" w:fill="A8D08D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MARTES 22</w:t>
            </w:r>
          </w:p>
        </w:tc>
        <w:tc>
          <w:tcPr>
            <w:tcW w:w="1033" w:type="pct"/>
            <w:shd w:val="clear" w:color="auto" w:fill="A8D08D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MIERCOLES 23</w:t>
            </w:r>
          </w:p>
        </w:tc>
        <w:tc>
          <w:tcPr>
            <w:tcW w:w="985" w:type="pct"/>
            <w:shd w:val="clear" w:color="auto" w:fill="A8D08D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JUEVES 24</w:t>
            </w:r>
          </w:p>
        </w:tc>
        <w:tc>
          <w:tcPr>
            <w:tcW w:w="871" w:type="pct"/>
            <w:shd w:val="clear" w:color="auto" w:fill="A8D08D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VIERNES 25</w:t>
            </w:r>
          </w:p>
        </w:tc>
      </w:tr>
      <w:tr>
        <w:trPr>
          <w:trHeight w:val="1657"/>
        </w:trPr>
        <w:tc>
          <w:tcPr>
            <w:tcW w:w="1078" w:type="pct"/>
            <w:shd w:val="clear" w:color="auto" w:fill="FFFFFF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TUTORÍA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sz w:val="18"/>
                <w:szCs w:val="20"/>
              </w:rPr>
              <w:tab/>
            </w: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Las áreas verdes de mi comunidad: ¿cómo cuidarlas?</w:t>
            </w:r>
          </w:p>
          <w:p>
            <w:pPr>
              <w:tabs>
                <w:tab w:val="left" w:pos="2020"/>
              </w:tabs>
              <w:spacing w:after="0" w:line="240" w:lineRule="auto"/>
              <w:jc w:val="both"/>
              <w:rPr>
                <w:rFonts w:ascii="Arial" w:cs="Arial" w:hAnsi="Arial"/>
                <w:b/>
                <w:bCs/>
                <w:sz w:val="18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plantean y asumen compromisos para cuidar las áreas verdes locales</w:t>
            </w:r>
          </w:p>
        </w:tc>
        <w:tc>
          <w:tcPr>
            <w:tcW w:w="1033" w:type="pct"/>
            <w:shd w:val="clear" w:color="auto" w:fill="FFFFFF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  <w:t>ED. FISICA</w:t>
            </w:r>
          </w:p>
        </w:tc>
        <w:tc>
          <w:tcPr>
            <w:tcW w:w="1033" w:type="pct"/>
            <w:vMerge w:val="restart"/>
            <w:shd w:val="clear" w:color="auto" w:fill="FFFFFF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MATEMATICA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Medimos superficies de zonas seguras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4° 70 hasta 73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calculan superficies de zonas seguras utilizando estrategias de medición y unidades convencionales.</w:t>
            </w:r>
          </w:p>
        </w:tc>
        <w:tc>
          <w:tcPr>
            <w:tcW w:w="985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PERSONAL SOCIAL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¿Por qué son importantes las áreas verdes para nuestra comunidad?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explican la importancia de las áreas verdes para el ambiente</w:t>
            </w:r>
          </w:p>
        </w:tc>
        <w:tc>
          <w:tcPr>
            <w:tcW w:w="871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MATEMATICA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Encontramos fracciones equivalentes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color w:val="00000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representan y comparan fracciones equivalentes usando material gráfico o concreto.</w:t>
            </w:r>
          </w:p>
        </w:tc>
      </w:tr>
      <w:tr>
        <w:trPr>
          <w:trHeight w:val="438"/>
        </w:trPr>
        <w:tc>
          <w:tcPr>
            <w:tcW w:w="1078" w:type="pct"/>
            <w:vMerge w:val="restart"/>
            <w:shd w:val="clear" w:color="auto" w:fill="FFFFFF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Cs w:val="20"/>
              </w:rPr>
              <w:t>COMUNICACIÓN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Leemos: Las plantas, grandes aliadas de la vida.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(El mapa conceptual)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sz w:val="18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comprenden información sobre las plantas y organizan sus ideas principales mediante un mapa conceptual.</w:t>
            </w:r>
          </w:p>
        </w:tc>
        <w:tc>
          <w:tcPr>
            <w:tcW w:w="1033" w:type="pct"/>
            <w:vMerge w:val="restart"/>
            <w:shd w:val="clear" w:color="auto" w:fill="FFFFFF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RELIGIÓN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José y sus hermanos en Egipto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sz w:val="18"/>
              </w:rPr>
              <w:t>Los estudiantes reflexionan sobre el perdón y la reconciliación a partir de la historia de José y sus hermanos.</w:t>
            </w:r>
          </w:p>
        </w:tc>
        <w:tc>
          <w:tcPr>
            <w:tcW w:w="1033" w:type="pct"/>
            <w:vMerge/>
            <w:shd w:val="clear" w:color="auto" w:fill="FFFFFF"/>
          </w:tcPr>
          <w:p/>
        </w:tc>
        <w:tc>
          <w:tcPr>
            <w:tcW w:w="985" w:type="pct"/>
            <w:vMerge/>
          </w:tcPr>
          <w:p/>
        </w:tc>
        <w:tc>
          <w:tcPr>
            <w:tcW w:w="871" w:type="pct"/>
            <w:vMerge/>
          </w:tcPr>
          <w:p/>
        </w:tc>
      </w:tr>
      <w:tr>
        <w:trPr>
          <w:trHeight w:val="487"/>
        </w:trPr>
        <w:tc>
          <w:tcPr>
            <w:tcW w:w="1078" w:type="pct"/>
            <w:vMerge/>
            <w:shd w:val="clear" w:color="auto" w:fill="FFFFFF"/>
          </w:tcPr>
          <w:p/>
        </w:tc>
        <w:tc>
          <w:tcPr>
            <w:tcW w:w="1033" w:type="pct"/>
            <w:vMerge/>
            <w:shd w:val="clear" w:color="auto" w:fill="FFFFFF"/>
          </w:tcPr>
          <w:p/>
        </w:tc>
        <w:tc>
          <w:tcPr>
            <w:tcW w:w="1033" w:type="pct"/>
            <w:vMerge w:val="restart"/>
            <w:shd w:val="clear" w:color="auto" w:fill="FFFFFF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ARTE Y CULTURA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Elaboramos origamis de animales y flores.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pliegan papel creando figuras de animales y flores de origami.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  <w:t>ED. FISICA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Cs/>
                <w:sz w:val="20"/>
                <w:szCs w:val="20"/>
              </w:rPr>
            </w:pPr>
          </w:p>
        </w:tc>
        <w:tc>
          <w:tcPr>
            <w:tcW w:w="871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 xml:space="preserve">REF.  COMUNICACIÓN </w:t>
            </w:r>
          </w:p>
          <w:p>
            <w:pPr>
              <w:spacing w:line="240" w:lineRule="auto"/>
              <w:jc w:val="both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refuerzan sus habilidades comunicativas desarrollando estrategias de comprensión lectora, producción de textos y expresión oral.</w:t>
            </w:r>
          </w:p>
        </w:tc>
      </w:tr>
      <w:tr>
        <w:trPr>
          <w:trHeight w:val="230"/>
        </w:trPr>
        <w:tc>
          <w:tcPr>
            <w:tcW w:w="1078" w:type="pct"/>
            <w:vMerge/>
          </w:tcPr>
          <w:p/>
        </w:tc>
        <w:tc>
          <w:tcPr>
            <w:tcW w:w="1033" w:type="pct"/>
            <w:vMerge/>
            <w:shd w:val="clear" w:color="auto" w:fill="8EAADB"/>
          </w:tcPr>
          <w:p/>
        </w:tc>
        <w:tc>
          <w:tcPr>
            <w:tcW w:w="1033" w:type="pct"/>
            <w:vMerge/>
            <w:shd w:val="clear" w:color="auto" w:fill="FFE599"/>
          </w:tcPr>
          <w:p/>
        </w:tc>
        <w:tc>
          <w:tcPr>
            <w:tcW w:w="985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PLAN LECTOR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LEA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leen un texto, identifican información importante y responden preguntas en los 3 niveles de comprensión</w:t>
            </w:r>
          </w:p>
        </w:tc>
        <w:tc>
          <w:tcPr>
            <w:tcW w:w="871" w:type="pct"/>
            <w:vMerge/>
          </w:tcPr>
          <w:p/>
        </w:tc>
      </w:tr>
      <w:tr>
        <w:trPr>
          <w:trHeight w:val="85"/>
        </w:trPr>
        <w:tc>
          <w:tcPr>
            <w:tcW w:w="1078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 Y T</w:t>
            </w:r>
          </w:p>
          <w:p>
            <w:pPr>
              <w:spacing w:after="0" w:line="240" w:lineRule="auto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¿Cómo influye la luz y la cantidad de agua en el crecimiento de una planta?</w:t>
            </w:r>
          </w:p>
          <w:p>
            <w:pPr>
              <w:spacing w:after="0" w:line="240" w:lineRule="auto"/>
              <w:rPr>
                <w:rFonts w:ascii="Arial" w:cs="Arial" w:hAnsi="Arial"/>
                <w:bCs/>
                <w:sz w:val="20"/>
                <w:szCs w:val="20"/>
              </w:rPr>
            </w:pPr>
            <w:r>
              <w:rPr>
                <w:rFonts w:ascii="Arial" w:cs="Arial" w:hAnsi="Arial"/>
                <w:bCs/>
                <w:sz w:val="18"/>
                <w:szCs w:val="20"/>
              </w:rPr>
              <w:t>Los estudiantes indagan cómo la luz y el agua influyen en el crecimiento y desarrollo de las plantas.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REF.  MATEMATICA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Cs/>
                <w:color w:val="000000"/>
                <w:sz w:val="18"/>
                <w:szCs w:val="20"/>
              </w:rPr>
              <w:t>Los estudiantes refuerzan sus aprendizajes matemáticos desarrollando estrategias de cálculo, resolución de problemas y comprensión numérica en situaciones diversas.</w:t>
            </w:r>
          </w:p>
        </w:tc>
        <w:tc>
          <w:tcPr>
            <w:tcW w:w="1033" w:type="pct"/>
            <w:vMerge/>
            <w:shd w:val="clear" w:color="auto" w:fill="FFE599"/>
          </w:tcPr>
          <w:p/>
        </w:tc>
        <w:tc>
          <w:tcPr>
            <w:tcW w:w="985" w:type="pct"/>
            <w:vMerge/>
          </w:tcPr>
          <w:p/>
        </w:tc>
        <w:tc>
          <w:tcPr>
            <w:tcW w:w="871" w:type="pct"/>
            <w:vMerge/>
          </w:tcPr>
          <w:p/>
        </w:tc>
      </w:tr>
      <w:tr>
        <w:trPr>
          <w:trHeight w:val="711"/>
        </w:trPr>
        <w:tc>
          <w:tcPr>
            <w:tcW w:w="1078" w:type="pct"/>
            <w:vMerge/>
          </w:tcPr>
          <w:p/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CRT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bCs/>
                <w:sz w:val="20"/>
                <w:szCs w:val="20"/>
                <w:lang w:val="es-MX"/>
              </w:rPr>
              <w:t>BIBLIOTECA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Cs w:val="20"/>
              </w:rPr>
              <w:t>COMUNICACIÓN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Escribimos: Así es mi planta favorita.</w:t>
            </w:r>
          </w:p>
          <w:p>
            <w:pPr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escriben una descripción de su planta favorita, organizando sus ideas y empleando un lenguaje adecuado.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Cs w:val="20"/>
                <w:lang w:val="es-MX"/>
              </w:rPr>
              <w:t>C Y T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¿Qué tipo de suelo favorece mejor el crecimiento de una planta?</w:t>
            </w:r>
          </w:p>
          <w:p>
            <w:pPr>
              <w:jc w:val="center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indagan qué tipo de suelo favorece el crecimiento de las plantas mediante la observación y experimentación.</w:t>
            </w:r>
          </w:p>
          <w:p>
            <w:pPr>
              <w:jc w:val="center"/>
              <w:rPr>
                <w:rFonts w:ascii="Arial" w:cs="Arial" w:hAnsi="Arial"/>
                <w:sz w:val="20"/>
                <w:szCs w:val="20"/>
              </w:rPr>
            </w:pPr>
          </w:p>
        </w:tc>
        <w:tc>
          <w:tcPr>
            <w:tcW w:w="871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PERSONAL SOCIAL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 xml:space="preserve">Deliberamos: ¿Es correcto tener animales silvestres como mascotas? 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Cs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debaten sobre la tenencia de animales silvestres fundamentando sus posturas.</w:t>
            </w:r>
          </w:p>
        </w:tc>
      </w:tr>
      <w:tr>
        <w:trPr>
          <w:trHeight w:val="88"/>
        </w:trPr>
        <w:tc>
          <w:tcPr>
            <w:tcW w:w="5000" w:type="pct"/>
            <w:gridSpan w:val="5"/>
            <w:shd w:val="clear" w:color="auto" w:fill="9CC2E5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4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  <w:lang w:val="es-MX"/>
              </w:rPr>
              <w:t>SEMANA 2: 28</w:t>
            </w:r>
            <w:r>
              <w:rPr>
                <w:rFonts w:ascii="Arial" w:cs="Arial" w:hAnsi="Arial"/>
                <w:b/>
                <w:color w:val="000000"/>
                <w:sz w:val="20"/>
                <w:szCs w:val="16"/>
              </w:rPr>
              <w:t xml:space="preserve"> al 2 de octubre</w:t>
            </w:r>
          </w:p>
        </w:tc>
      </w:tr>
      <w:tr>
        <w:trPr>
          <w:trHeight w:val="88"/>
        </w:trPr>
        <w:tc>
          <w:tcPr>
            <w:tcW w:w="1078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4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LUNES 28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4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MARTES 29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4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MIERCOLES 30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4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JUEVES 1</w:t>
            </w:r>
          </w:p>
        </w:tc>
        <w:tc>
          <w:tcPr>
            <w:tcW w:w="871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4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VIERNES 2</w:t>
            </w:r>
          </w:p>
        </w:tc>
      </w:tr>
      <w:tr>
        <w:trPr>
          <w:trHeight w:val="58"/>
        </w:trPr>
        <w:tc>
          <w:tcPr>
            <w:tcW w:w="1078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TUTORÍA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 xml:space="preserve">El impacto de la basura en plantas y animales. </w:t>
            </w:r>
          </w:p>
          <w:p>
            <w:pPr>
              <w:spacing w:line="240" w:lineRule="auto"/>
              <w:jc w:val="center"/>
              <w:rPr>
                <w:rFonts w:ascii="Arial" w:cs="Arial" w:hAnsi="Arial"/>
                <w:b/>
                <w:bCs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reflexionan sobre cómo la contaminación afecta plantas y animales comunitarios.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  <w:t>ED. FISICA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</w:tc>
        <w:tc>
          <w:tcPr>
            <w:tcW w:w="1033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MATEMATICA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Comparamos fracciones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comparan fracciones ubicándolas en la recta numérica o mediante gráficos.</w:t>
            </w:r>
          </w:p>
          <w:p>
            <w:pPr>
              <w:jc w:val="center"/>
              <w:rPr>
                <w:rFonts w:ascii="Arial" w:cs="Arial" w:hAnsi="Arial"/>
                <w:sz w:val="20"/>
                <w:szCs w:val="20"/>
              </w:rPr>
            </w:pPr>
          </w:p>
        </w:tc>
        <w:tc>
          <w:tcPr>
            <w:tcW w:w="985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EE0000"/>
                <w:sz w:val="20"/>
                <w:szCs w:val="20"/>
              </w:rPr>
              <w:t>PERSONAL SOCIAL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Las estaciones (primavera)</w:t>
            </w:r>
          </w:p>
          <w:p>
            <w:pPr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identifican cambios del entorno producidos durante la estación primaveral.</w:t>
            </w:r>
          </w:p>
        </w:tc>
        <w:tc>
          <w:tcPr>
            <w:tcW w:w="871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MATEMATICA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Sumamos y restamos fracciones con igual y diferente denominador.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crean situaciones problemáticas de adiciones y sustracciones con fracciones homogéneas y heterogéneas.</w:t>
            </w:r>
          </w:p>
        </w:tc>
      </w:tr>
      <w:tr>
        <w:trPr>
          <w:trHeight w:val="1279"/>
        </w:trPr>
        <w:tc>
          <w:tcPr>
            <w:tcW w:w="1078" w:type="pct"/>
            <w:vMerge/>
          </w:tcPr>
          <w:p/>
        </w:tc>
        <w:tc>
          <w:tcPr>
            <w:tcW w:w="1033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RELIGIÓN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San Francisco de Asís: amigo de los animales y la naturaleza</w:t>
            </w:r>
          </w:p>
          <w:p>
            <w:pPr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valoran el ejemplo de San Francisco de Asís y reflexionan sobre el cuidado de la naturaleza.</w:t>
            </w:r>
          </w:p>
        </w:tc>
        <w:tc>
          <w:tcPr>
            <w:tcW w:w="1033" w:type="pct"/>
            <w:vMerge/>
          </w:tcPr>
          <w:p/>
        </w:tc>
        <w:tc>
          <w:tcPr>
            <w:tcW w:w="985" w:type="pct"/>
            <w:vMerge/>
          </w:tcPr>
          <w:p/>
        </w:tc>
        <w:tc>
          <w:tcPr>
            <w:tcW w:w="871" w:type="pct"/>
            <w:vMerge/>
          </w:tcPr>
          <w:p/>
        </w:tc>
      </w:tr>
      <w:tr>
        <w:trPr>
          <w:trHeight w:val="90"/>
        </w:trPr>
        <w:tc>
          <w:tcPr>
            <w:tcW w:w="1078" w:type="pct"/>
            <w:vMerge/>
            <w:tcBorders>
              <w:bottom w:val="single" w:sz="4" w:space="0" w:color="auto"/>
            </w:tcBorders>
          </w:tcPr>
          <w:p/>
        </w:tc>
        <w:tc>
          <w:tcPr>
            <w:tcW w:w="1033" w:type="pct"/>
            <w:vMerge/>
            <w:tcBorders>
              <w:bottom w:val="single" w:sz="4" w:space="0" w:color="auto"/>
            </w:tcBorders>
          </w:tcPr>
          <w:p/>
        </w:tc>
        <w:tc>
          <w:tcPr>
            <w:tcW w:w="1033" w:type="pct"/>
            <w:vMerge/>
            <w:tcBorders>
              <w:bottom w:val="single" w:sz="4" w:space="0" w:color="auto"/>
            </w:tcBorders>
          </w:tcPr>
          <w:p/>
        </w:tc>
        <w:tc>
          <w:tcPr>
            <w:tcW w:w="985" w:type="pct"/>
            <w:tcBorders>
              <w:bottom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  <w:t>ED. FISICA</w:t>
            </w:r>
          </w:p>
        </w:tc>
        <w:tc>
          <w:tcPr>
            <w:tcW w:w="871" w:type="pct"/>
            <w:vMerge/>
            <w:tcBorders>
              <w:bottom w:val="single" w:sz="4" w:space="0" w:color="auto"/>
            </w:tcBorders>
          </w:tcPr>
          <w:p/>
        </w:tc>
      </w:tr>
      <w:tr>
        <w:trPr>
          <w:trHeight w:val="428"/>
        </w:trPr>
        <w:tc>
          <w:tcPr>
            <w:tcW w:w="1078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COMUNICACIÓN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18"/>
              </w:rPr>
            </w:pPr>
            <w:r>
              <w:rPr>
                <w:rFonts w:ascii="Arial" w:cs="Arial" w:hAnsi="Arial"/>
                <w:b/>
                <w:sz w:val="20"/>
                <w:szCs w:val="18"/>
              </w:rPr>
              <w:t>Huagapo, la gruta de mi recuerdo 117</w:t>
            </w:r>
          </w:p>
          <w:p>
            <w:pPr>
              <w:jc w:val="center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leen un texto sobre Huagapo para identificar información y valorar sus características naturales y culturales.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REF.  MATEMATICA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bCs/>
                <w:color w:val="000000"/>
                <w:sz w:val="18"/>
                <w:szCs w:val="20"/>
              </w:rPr>
              <w:t>Los estudiantes refuerzan sus aprendizajes matemáticos desarrollando estrategias de cálculo, resolución de problemas y comprensión numérica en situaciones diversas.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ARTE Y CULTURA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Elaboramos máscaras de animales de la biodiversidad peruana.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  <w:lang w:val="es-MX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diseñan máscaras tridimensionales representando animales nativos de la biodiversidad.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 xml:space="preserve">PLAN LECTOR 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LEA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  <w:color w:val="00000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leen un texto, identifican información importante y responden preguntas en los 3 niveles de comprensión.</w:t>
            </w:r>
          </w:p>
        </w:tc>
        <w:tc>
          <w:tcPr>
            <w:tcW w:w="871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REF.  COMUNICACIÓN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refuerzan sus habilidades comunicativas desarrollando estrategias de comprensión lectora, producción de textos y expresión oral.</w:t>
            </w:r>
          </w:p>
        </w:tc>
      </w:tr>
      <w:tr>
        <w:trPr>
          <w:trHeight w:val="1840"/>
        </w:trPr>
        <w:tc>
          <w:tcPr>
            <w:tcW w:w="1078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 Y T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Los animales y su clasificación</w:t>
            </w:r>
          </w:p>
          <w:p>
            <w:pPr>
              <w:jc w:val="center"/>
              <w:rPr>
                <w:rFonts w:ascii="Arial" w:cs="Arial" w:hAnsi="Arial"/>
                <w:b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reconocen características de los animales y los clasifican según criterios establecidos.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CRT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bCs/>
                <w:sz w:val="20"/>
                <w:szCs w:val="20"/>
                <w:lang w:val="es-MX"/>
              </w:rPr>
              <w:t>BIBLIOTECA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COMUNICACIÓN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 xml:space="preserve">Escribe su propuesta para promover el cuidado de la biodiversidad </w:t>
            </w:r>
          </w:p>
          <w:p>
            <w:pPr>
              <w:jc w:val="center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escriben propuestas para promover acciones responsables que contribuyan al cuidado de la biodiversidad.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Cs w:val="20"/>
                <w:lang w:val="es-MX"/>
              </w:rPr>
              <w:t>C Y T</w:t>
            </w:r>
          </w:p>
          <w:p>
            <w:pPr>
              <w:spacing w:after="0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¿Todos los animales nacen y se reproducen de la misma manera?</w:t>
            </w:r>
          </w:p>
          <w:p>
            <w:pPr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comparan las formas de nacimiento y reproducción de diferentes animales, reconociendo su diversidad.</w:t>
            </w:r>
          </w:p>
        </w:tc>
        <w:tc>
          <w:tcPr>
            <w:tcW w:w="871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b/>
                <w:color w:val="FF0000"/>
              </w:rPr>
              <w:t>PERSONAL SOCIAL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Identificamos problemas que afectan la biodiversidad de nuestra localidad.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analizan causas y consecuencias de problemas ambientales en su localidad.</w:t>
            </w:r>
          </w:p>
        </w:tc>
      </w:tr>
      <w:tr>
        <w:trPr>
          <w:trHeight w:val="70"/>
        </w:trPr>
        <w:tc>
          <w:tcPr>
            <w:tcW w:w="5000" w:type="pct"/>
            <w:gridSpan w:val="5"/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  <w:lang w:val="es-MX"/>
              </w:rPr>
              <w:t>SEMANA 3: 5</w:t>
            </w:r>
            <w:r>
              <w:rPr>
                <w:rFonts w:ascii="Arial" w:cs="Arial" w:hAnsi="Arial"/>
                <w:b/>
                <w:color w:val="000000"/>
                <w:sz w:val="20"/>
                <w:szCs w:val="16"/>
              </w:rPr>
              <w:t xml:space="preserve"> al 9 de octubre</w:t>
            </w:r>
          </w:p>
        </w:tc>
      </w:tr>
      <w:tr>
        <w:trPr>
          <w:trHeight w:val="85"/>
        </w:trPr>
        <w:tc>
          <w:tcPr>
            <w:tcW w:w="1078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LUNES 5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MARTES 6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MIERCOLES 7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JUEVES 8</w:t>
            </w:r>
          </w:p>
        </w:tc>
        <w:tc>
          <w:tcPr>
            <w:tcW w:w="871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b/>
                <w:color w:val="000000"/>
                <w:sz w:val="20"/>
                <w:szCs w:val="20"/>
              </w:rPr>
              <w:t>VIERNES 9</w:t>
            </w:r>
          </w:p>
        </w:tc>
      </w:tr>
      <w:tr>
        <w:trPr>
          <w:trHeight w:val="58"/>
        </w:trPr>
        <w:tc>
          <w:tcPr>
            <w:tcW w:w="1078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TUTORÍA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  <w:t>¿Quiénes son los recicladores y por qué su trabajo es importante?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reconocen la labor clave del reciclador en la conservación ambiental.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  <w:t>ED. FISICA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</w:p>
        </w:tc>
        <w:tc>
          <w:tcPr>
            <w:tcW w:w="1033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MATEMATICA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  <w:t>Multiplicación con fracciones</w:t>
            </w:r>
          </w:p>
          <w:p>
            <w:pPr>
              <w:spacing w:line="240" w:lineRule="auto"/>
              <w:jc w:val="both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resuelven situaciones multiplicativas usando representaciones gráficas y simbólicas de fracciones.</w:t>
            </w:r>
          </w:p>
        </w:tc>
        <w:tc>
          <w:tcPr>
            <w:tcW w:w="985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EE0000"/>
                <w:sz w:val="20"/>
                <w:szCs w:val="20"/>
              </w:rPr>
              <w:t>PERSONAL SOCIAL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 xml:space="preserve">Conocemos las causas del cambio climático y consecuencias en la biodiversidad 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explican el impacto del cambio climático en la biodiversidad peruana.</w:t>
            </w:r>
          </w:p>
        </w:tc>
        <w:tc>
          <w:tcPr>
            <w:tcW w:w="871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MATEMATICA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  <w:t>Organizamos datos sobre los materiales reciclables para realizar máscaras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sz w:val="18"/>
                <w:szCs w:val="18"/>
              </w:rPr>
              <w:t xml:space="preserve">Los estudiantes registran datos y los representan en gráficos de barra. </w:t>
            </w:r>
          </w:p>
        </w:tc>
      </w:tr>
      <w:tr>
        <w:trPr>
          <w:trHeight w:val="810"/>
        </w:trPr>
        <w:tc>
          <w:tcPr>
            <w:tcW w:w="1078" w:type="pct"/>
            <w:vMerge/>
          </w:tcPr>
          <w:p/>
        </w:tc>
        <w:tc>
          <w:tcPr>
            <w:tcW w:w="1033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RELIGIÓN</w:t>
            </w:r>
          </w:p>
          <w:p>
            <w:pPr>
              <w:spacing w:after="0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La amistad con Dios nos reconcilia (Valor de la amistad)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reflexionan sobre la amistad con Dios y su importancia para practicar el perdón y la reconciliación.</w:t>
            </w:r>
          </w:p>
        </w:tc>
        <w:tc>
          <w:tcPr>
            <w:tcW w:w="1033" w:type="pct"/>
            <w:vMerge/>
          </w:tcPr>
          <w:p/>
        </w:tc>
        <w:tc>
          <w:tcPr>
            <w:tcW w:w="985" w:type="pct"/>
            <w:vMerge/>
          </w:tcPr>
          <w:p/>
        </w:tc>
        <w:tc>
          <w:tcPr>
            <w:tcW w:w="871" w:type="pct"/>
            <w:vMerge/>
          </w:tcPr>
          <w:p/>
        </w:tc>
      </w:tr>
      <w:tr>
        <w:trPr>
          <w:trHeight w:val="264"/>
        </w:trPr>
        <w:tc>
          <w:tcPr>
            <w:tcW w:w="1078" w:type="pct"/>
            <w:vMerge/>
          </w:tcPr>
          <w:p/>
        </w:tc>
        <w:tc>
          <w:tcPr>
            <w:tcW w:w="1033" w:type="pct"/>
            <w:vMerge/>
          </w:tcPr>
          <w:p/>
        </w:tc>
        <w:tc>
          <w:tcPr>
            <w:tcW w:w="1033" w:type="pct"/>
            <w:vMerge/>
          </w:tcPr>
          <w:p/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00B050"/>
                <w:sz w:val="20"/>
                <w:szCs w:val="20"/>
                <w:lang w:val="es-MX"/>
              </w:rPr>
              <w:t>ED. FISICA</w:t>
            </w:r>
          </w:p>
        </w:tc>
        <w:tc>
          <w:tcPr>
            <w:tcW w:w="871" w:type="pct"/>
            <w:vMerge w:val="restar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 xml:space="preserve">REF.  COMUNICACIÓN 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refuerzan sus habilidades comunicativas desarrollando estrategias de comprensión lectora, producción de textos y expresión oral.</w:t>
            </w:r>
          </w:p>
        </w:tc>
      </w:tr>
      <w:tr>
        <w:trPr>
          <w:trHeight w:val="587"/>
        </w:trPr>
        <w:tc>
          <w:tcPr>
            <w:tcW w:w="1078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>COMUNICACIÓN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  <w:t>¡Animales en peligro!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identifican animales en peligro de extinción y reflexionan sobre acciones para protegerlos.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REF.  MATEMATICA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bCs/>
                <w:color w:val="000000"/>
                <w:sz w:val="18"/>
                <w:szCs w:val="20"/>
              </w:rPr>
              <w:t>Los estudiantes refuerzan sus aprendizajes matemáticos desarrollando estrategias de cálculo, resolución de problemas y comprensión numérica en situaciones diversas.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>ARTE Y CULTURA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  <w:t xml:space="preserve">Creamos un cuadro de un ecosistema peruano 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elaboran un cuadro integrando pintura de fondo y técnicas mixtas.</w:t>
            </w: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cs="Arial" w:hAnsi="Arial"/>
                <w:b/>
                <w:color w:val="FF0000"/>
                <w:sz w:val="20"/>
                <w:szCs w:val="20"/>
              </w:rPr>
              <w:t xml:space="preserve">PLAN LECTOR 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 xml:space="preserve">LEA 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bCs/>
                <w:color w:val="000000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leen un texto, identifican información importante y responden preguntas en los 3 niveles de comprensión.</w:t>
            </w:r>
          </w:p>
        </w:tc>
        <w:tc>
          <w:tcPr>
            <w:tcW w:w="871" w:type="pct"/>
            <w:vMerge/>
          </w:tcPr>
          <w:p/>
        </w:tc>
      </w:tr>
      <w:tr>
        <w:trPr>
          <w:trHeight w:val="587"/>
        </w:trPr>
        <w:tc>
          <w:tcPr>
            <w:tcW w:w="1078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 Y T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sz w:val="20"/>
                <w:szCs w:val="20"/>
                <w:lang w:val="es-MX"/>
              </w:rPr>
              <w:t>¿Quién se come a quién en un ecosistema? La cadena alimenticia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sz w:val="18"/>
                <w:szCs w:val="18"/>
              </w:rPr>
              <w:t>Los estudiantes explican las relaciones alimentarias entre los seres vivos mediante la representación de cadenas alimenticias.</w:t>
            </w: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CRT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bCs/>
                <w:sz w:val="20"/>
                <w:szCs w:val="20"/>
                <w:lang w:val="es-MX"/>
              </w:rPr>
              <w:t>BIBLIOTECA</w:t>
            </w:r>
          </w:p>
          <w:p>
            <w:pPr>
              <w:spacing w:after="0" w:line="240" w:lineRule="auto"/>
              <w:jc w:val="both"/>
              <w:rPr>
                <w:rFonts w:ascii="Arial" w:cs="Arial" w:hAnsi="Arial"/>
                <w:sz w:val="18"/>
                <w:szCs w:val="18"/>
              </w:rPr>
            </w:pPr>
          </w:p>
        </w:tc>
        <w:tc>
          <w:tcPr>
            <w:tcW w:w="1033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cs="Arial" w:hAnsi="Arial"/>
                <w:b/>
                <w:bCs/>
                <w:color w:val="FF0000"/>
                <w:sz w:val="20"/>
                <w:szCs w:val="20"/>
              </w:rPr>
              <w:t xml:space="preserve">COMUNICACIÓN 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PE"/>
              </w:rPr>
              <w:t>Leemos un texto instructivo para crear máscaras como pequeños emprendedores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Los estudiantes leen un texto instructivo, identifican los materiales y pasos para elaborar una máscara reutilizando recursos, e interpretan su propósito y organización.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sz w:val="20"/>
                <w:szCs w:val="20"/>
              </w:rPr>
            </w:pPr>
          </w:p>
        </w:tc>
        <w:tc>
          <w:tcPr>
            <w:tcW w:w="985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color w:val="FF0000"/>
                <w:sz w:val="20"/>
                <w:szCs w:val="20"/>
                <w:lang w:val="es-MX"/>
              </w:rPr>
              <w:t>C Y T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sz w:val="20"/>
                <w:szCs w:val="20"/>
                <w:lang w:val="es-MX"/>
              </w:rPr>
            </w:pPr>
            <w:r>
              <w:rPr>
                <w:rFonts w:ascii="Arial" w:cs="Arial" w:hAnsi="Arial"/>
                <w:b/>
                <w:sz w:val="20"/>
                <w:szCs w:val="20"/>
                <w:lang w:val="es-MX"/>
              </w:rPr>
              <w:t>Indagamos sobre la flor (Fecundación y polinización)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sz w:val="18"/>
                <w:szCs w:val="18"/>
              </w:rPr>
            </w:pPr>
            <w:r>
              <w:rPr>
                <w:rFonts w:ascii="Arial" w:cs="Arial" w:hAnsi="Arial"/>
                <w:sz w:val="18"/>
                <w:szCs w:val="18"/>
              </w:rPr>
              <w:t xml:space="preserve">Los estudiantes indagan sobre la polinización y fecundación para comprender cómo participan en la reproducción de las plantas. </w:t>
            </w:r>
          </w:p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71" w:type="pct"/>
          </w:tcPr>
          <w:p>
            <w:pPr>
              <w:spacing w:after="0" w:line="240" w:lineRule="auto"/>
              <w:jc w:val="center"/>
              <w:rPr>
                <w:rFonts w:ascii="Arial" w:cs="Arial" w:hAnsi="Arial"/>
                <w:b/>
                <w:color w:val="FF0000"/>
              </w:rPr>
            </w:pPr>
            <w:r>
              <w:rPr>
                <w:rFonts w:ascii="Arial" w:cs="Arial" w:hAnsi="Arial"/>
                <w:b/>
                <w:color w:val="FF0000"/>
              </w:rPr>
              <w:t>PERSONAL SOCIAL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PE"/>
              </w:rPr>
              <w:t>Creamos máscaras para iniciar nuestro emprendimiento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Los estudiantes organizan una iniciativa de emprendimiento ambiental, elaborando máscaras con materiales reutilizables y proponiendo formas responsables de ofrecer sus productos.</w:t>
            </w:r>
          </w:p>
        </w:tc>
      </w:tr>
    </w:tbl>
    <w:p>
      <w:pPr>
        <w:spacing w:after="0" w:line="240" w:lineRule="auto"/>
        <w:rPr>
          <w:b/>
          <w:lang w:val="es-ES_tradnl"/>
        </w:rPr>
      </w:pPr>
      <w:bookmarkEnd w:id="5"/>
    </w:p>
    <w:p>
      <w:pPr>
        <w:pStyle w:val="15"/>
        <w:numPr>
          <w:ilvl w:val="0"/>
          <w:numId w:val="26"/>
        </w:numPr>
        <w:spacing w:after="0" w:line="240" w:lineRule="auto"/>
        <w:rPr>
          <w:b/>
          <w:color w:val="FF0000"/>
          <w:lang w:val="es-ES_tradnl"/>
        </w:rPr>
      </w:pPr>
      <w:r>
        <w:rPr>
          <w:b/>
          <w:color w:val="FF0000"/>
          <w:lang w:val="es-ES_tradnl"/>
        </w:rPr>
        <w:t>PLAN LECTOR</w:t>
      </w:r>
    </w:p>
    <w:p>
      <w:pPr>
        <w:pStyle w:val="15"/>
        <w:numPr>
          <w:ilvl w:val="0"/>
          <w:numId w:val="27"/>
        </w:numPr>
        <w:spacing w:after="0" w:line="240" w:lineRule="auto"/>
        <w:rPr>
          <w:rFonts w:ascii="Arial" w:cs="Arial" w:hAnsi="Arial"/>
          <w:bCs/>
          <w:color w:val="000000"/>
          <w:sz w:val="24"/>
          <w:szCs w:val="24"/>
          <w:lang w:val="es-ES_tradnl"/>
        </w:rPr>
      </w:pPr>
      <w:r>
        <w:rPr>
          <w:rFonts w:ascii="Arial" w:cs="Arial" w:hAnsi="Arial"/>
          <w:bCs/>
          <w:color w:val="000000"/>
          <w:sz w:val="24"/>
          <w:szCs w:val="24"/>
          <w:lang w:val="es-ES_tradnl"/>
        </w:rPr>
        <w:t>Mis aventuras con la lectura 3</w:t>
      </w:r>
    </w:p>
    <w:p>
      <w:pPr>
        <w:pStyle w:val="15"/>
        <w:numPr>
          <w:ilvl w:val="0"/>
          <w:numId w:val="27"/>
        </w:numPr>
        <w:spacing w:after="0" w:line="240" w:lineRule="auto"/>
        <w:rPr>
          <w:rFonts w:ascii="Arial" w:cs="Arial" w:hAnsi="Arial"/>
          <w:bCs/>
          <w:color w:val="000000"/>
          <w:sz w:val="24"/>
          <w:szCs w:val="24"/>
          <w:lang w:val="es-ES_tradnl"/>
        </w:rPr>
      </w:pPr>
      <w:r>
        <w:rPr>
          <w:rFonts w:ascii="Arial" w:cs="Arial" w:hAnsi="Arial"/>
          <w:bCs/>
          <w:color w:val="000000"/>
          <w:sz w:val="24"/>
          <w:szCs w:val="24"/>
          <w:lang w:val="es-ES_tradnl"/>
        </w:rPr>
        <w:t>LEA</w:t>
      </w:r>
    </w:p>
    <w:p>
      <w:pPr>
        <w:pStyle w:val="15"/>
        <w:numPr>
          <w:ilvl w:val="0"/>
          <w:numId w:val="27"/>
        </w:numPr>
        <w:spacing w:after="0" w:line="240" w:lineRule="auto"/>
        <w:rPr>
          <w:rFonts w:ascii="Arial" w:cs="Arial" w:hAnsi="Arial"/>
          <w:bCs/>
          <w:color w:val="000000"/>
          <w:sz w:val="24"/>
          <w:szCs w:val="24"/>
          <w:lang w:val="es-ES_tradnl"/>
        </w:rPr>
      </w:pPr>
      <w:r>
        <w:rPr>
          <w:rFonts w:ascii="Arial" w:cs="Arial" w:hAnsi="Arial"/>
          <w:bCs/>
          <w:color w:val="000000"/>
          <w:sz w:val="24"/>
          <w:szCs w:val="24"/>
          <w:lang w:val="es-ES_tradnl"/>
        </w:rPr>
        <w:t>La flor más bonita (Uso de la j y g)</w:t>
      </w:r>
    </w:p>
    <w:p>
      <w:pPr>
        <w:pStyle w:val="15"/>
        <w:numPr>
          <w:ilvl w:val="0"/>
          <w:numId w:val="27"/>
        </w:numPr>
        <w:spacing w:after="0" w:line="240" w:lineRule="auto"/>
        <w:rPr>
          <w:rFonts w:ascii="Arial" w:cs="Arial" w:hAnsi="Arial"/>
          <w:bCs/>
          <w:color w:val="000000"/>
          <w:sz w:val="24"/>
          <w:szCs w:val="24"/>
          <w:lang w:val="es-ES_tradnl"/>
        </w:rPr>
      </w:pPr>
      <w:r>
        <w:rPr>
          <w:rFonts w:ascii="Arial" w:cs="Arial" w:hAnsi="Arial"/>
          <w:bCs/>
          <w:color w:val="000000"/>
          <w:sz w:val="24"/>
          <w:szCs w:val="24"/>
          <w:lang w:val="es-ES_tradnl"/>
        </w:rPr>
        <w:t>El camello perdido</w:t>
      </w:r>
    </w:p>
    <w:p>
      <w:pPr>
        <w:pStyle w:val="15"/>
        <w:numPr>
          <w:ilvl w:val="0"/>
          <w:numId w:val="27"/>
        </w:numPr>
        <w:spacing w:after="0" w:line="240" w:lineRule="auto"/>
        <w:rPr>
          <w:rFonts w:ascii="Arial" w:cs="Arial" w:hAnsi="Arial"/>
          <w:bCs/>
          <w:color w:val="000000"/>
          <w:sz w:val="24"/>
          <w:szCs w:val="24"/>
          <w:lang w:val="es-ES_tradnl"/>
        </w:rPr>
      </w:pPr>
      <w:r>
        <w:rPr>
          <w:rFonts w:ascii="Arial" w:cs="Arial" w:hAnsi="Arial"/>
          <w:bCs/>
          <w:color w:val="000000"/>
          <w:sz w:val="24"/>
          <w:szCs w:val="24"/>
          <w:lang w:val="es-ES_tradnl"/>
        </w:rPr>
        <w:t>La mariposa y la bailarina (Significado connotativo y denotativo)</w:t>
      </w:r>
    </w:p>
    <w:p>
      <w:pPr>
        <w:pStyle w:val="15"/>
        <w:spacing w:after="0" w:line="240" w:lineRule="auto"/>
        <w:ind w:left="1068"/>
        <w:rPr>
          <w:bCs/>
          <w:color w:val="000000"/>
          <w:lang w:val="es-ES_tradnl"/>
        </w:rPr>
      </w:pPr>
    </w:p>
    <w:p>
      <w:pPr>
        <w:pStyle w:val="15"/>
        <w:numPr>
          <w:ilvl w:val="0"/>
          <w:numId w:val="26"/>
        </w:numPr>
        <w:spacing w:after="0" w:line="240" w:lineRule="auto"/>
        <w:rPr>
          <w:b/>
          <w:color w:val="FF0000"/>
          <w:lang w:val="es-ES_tradnl"/>
        </w:rPr>
      </w:pPr>
      <w:r>
        <w:rPr>
          <w:b/>
          <w:color w:val="FF0000"/>
          <w:lang w:val="es-ES_tradnl"/>
        </w:rPr>
        <w:t>MATERIALES BÁSICOS Y RECURSOS A UTILIZAR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rFonts w:ascii="Cambria" w:cs="Arial" w:hAnsi="Cambria"/>
          <w:lang w:val="es-ES_tradnl"/>
        </w:rPr>
      </w:pPr>
      <w:r>
        <w:rPr>
          <w:rFonts w:ascii="Cambria" w:cs="Arial" w:hAnsi="Cambria"/>
          <w:lang w:val="es-ES_tradnl"/>
        </w:rPr>
        <w:t>Libro de texto Comunicación 4° (Minedu 2025)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rFonts w:ascii="Cambria" w:cs="Arial" w:hAnsi="Cambria"/>
          <w:lang w:val="es-ES_tradnl"/>
        </w:rPr>
      </w:pPr>
      <w:r>
        <w:rPr>
          <w:rFonts w:ascii="Cambria" w:cs="Arial" w:hAnsi="Cambria"/>
          <w:lang w:val="es-ES_tradnl"/>
        </w:rPr>
        <w:t>Cuaderno de trabajo Comunicación 4° (Minedu 2025)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rFonts w:ascii="Cambria" w:cs="Arial" w:hAnsi="Cambria"/>
          <w:lang w:val="es-ES_tradnl"/>
        </w:rPr>
      </w:pPr>
      <w:r>
        <w:rPr>
          <w:rFonts w:ascii="Cambria" w:cs="Arial" w:hAnsi="Cambria"/>
          <w:lang w:val="es-ES_tradnl"/>
        </w:rPr>
        <w:t>Libro de Texto de Personal Social 4° (Minedu 2026)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rFonts w:ascii="Cambria" w:cs="Arial" w:hAnsi="Cambria"/>
          <w:lang w:val="es-ES_tradnl"/>
        </w:rPr>
      </w:pPr>
      <w:r>
        <w:rPr>
          <w:rFonts w:ascii="Cambria" w:cs="Arial" w:hAnsi="Cambria"/>
          <w:lang w:val="es-ES_tradnl"/>
        </w:rPr>
        <w:t>Módulo de la biblioteca del aula (Minedu)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rFonts w:ascii="Cambria" w:cs="Arial" w:hAnsi="Cambria"/>
          <w:lang w:val="es-ES_tradnl"/>
        </w:rPr>
      </w:pPr>
      <w:r>
        <w:rPr>
          <w:rFonts w:ascii="Cambria" w:cs="Arial" w:hAnsi="Cambria"/>
          <w:lang w:val="es-ES_tradnl"/>
        </w:rPr>
        <w:t>Material de escritorio: reglas, lápices de colores, tijeras, plumones, papelotes, etc.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sz w:val="28"/>
          <w:szCs w:val="28"/>
          <w:lang w:val="es-ES_tradnl"/>
        </w:rPr>
      </w:pPr>
      <w:r>
        <w:rPr>
          <w:rFonts w:ascii="Cambria" w:cs="Arial" w:hAnsi="Cambria"/>
          <w:lang w:val="es-ES_tradnl"/>
        </w:rPr>
        <w:t>Periódicos</w:t>
      </w:r>
    </w:p>
    <w:p>
      <w:pPr>
        <w:pStyle w:val="15"/>
        <w:numPr>
          <w:ilvl w:val="0"/>
          <w:numId w:val="28"/>
        </w:numPr>
        <w:spacing w:after="0" w:line="240" w:lineRule="auto"/>
        <w:ind w:left="1134"/>
        <w:rPr>
          <w:rFonts w:ascii="Cambria" w:cs="Arial" w:hAnsi="Cambria"/>
          <w:lang w:val="es-ES_tradnl"/>
        </w:rPr>
      </w:pPr>
      <w:r>
        <w:rPr>
          <w:rFonts w:ascii="Cambria" w:cs="Arial" w:hAnsi="Cambria"/>
          <w:lang w:val="es-ES_tradnl"/>
        </w:rPr>
        <w:t>Revistas</w:t>
      </w:r>
    </w:p>
    <w:p>
      <w:pPr>
        <w:pStyle w:val="15"/>
        <w:numPr>
          <w:ilvl w:val="0"/>
          <w:numId w:val="26"/>
        </w:numPr>
        <w:spacing w:after="0" w:line="259" w:lineRule="auto"/>
        <w:rPr>
          <w:b/>
          <w:lang w:val="es-ES_tradnl"/>
        </w:rPr>
      </w:pPr>
      <w:r>
        <w:rPr>
          <w:b/>
          <w:lang w:val="es-ES_tradnl"/>
        </w:rPr>
        <w:t>REFLEXIONES SOBRE LOS APRENDIZAJES</w:t>
      </w:r>
    </w:p>
    <w:p>
      <w:pPr>
        <w:pStyle w:val="29"/>
        <w:numPr>
          <w:ilvl w:val="0"/>
          <w:numId w:val="29"/>
        </w:numPr>
        <w:tabs>
          <w:tab w:val="left" w:pos="193"/>
        </w:tabs>
        <w:spacing w:before="0" w:after="0" w:line="240" w:lineRule="auto"/>
        <w:ind w:left="993" w:hanging="284"/>
        <w:rPr>
          <w:rFonts w:ascii="Cambria" w:eastAsia="Calibri" w:hAnsi="Cambria"/>
          <w:kern w:val="0"/>
          <w:sz w:val="22"/>
          <w:szCs w:val="22"/>
          <w:lang w:eastAsia="en-US"/>
        </w:rPr>
      </w:pPr>
      <w:r>
        <w:rPr>
          <w:rFonts w:ascii="Cambria" w:eastAsia="Calibri" w:hAnsi="Cambria"/>
          <w:kern w:val="0"/>
          <w:sz w:val="22"/>
          <w:szCs w:val="22"/>
          <w:lang w:eastAsia="en-US"/>
        </w:rPr>
        <w:t xml:space="preserve">¿Qué avances tuvieron los estudiantes en sus aprendizajes? </w:t>
      </w:r>
    </w:p>
    <w:p>
      <w:pPr>
        <w:pStyle w:val="29"/>
        <w:numPr>
          <w:ilvl w:val="0"/>
          <w:numId w:val="29"/>
        </w:numPr>
        <w:tabs>
          <w:tab w:val="left" w:pos="193"/>
        </w:tabs>
        <w:spacing w:before="0" w:after="0" w:line="240" w:lineRule="auto"/>
        <w:ind w:left="993" w:hanging="284"/>
        <w:rPr>
          <w:rFonts w:ascii="Cambria" w:eastAsia="Calibri" w:hAnsi="Cambria"/>
          <w:kern w:val="0"/>
          <w:sz w:val="22"/>
          <w:szCs w:val="22"/>
          <w:lang w:eastAsia="en-US"/>
        </w:rPr>
      </w:pPr>
      <w:r>
        <w:rPr>
          <w:rFonts w:ascii="Cambria" w:eastAsia="Calibri" w:hAnsi="Cambria"/>
          <w:kern w:val="0"/>
          <w:sz w:val="22"/>
          <w:szCs w:val="22"/>
          <w:lang w:eastAsia="en-US"/>
        </w:rPr>
        <w:t>¿Cuáles son las mayores dificultades que se observan en los estudiantes al término de esta unidad didáctica?</w:t>
      </w:r>
    </w:p>
    <w:p>
      <w:pPr>
        <w:pStyle w:val="29"/>
        <w:numPr>
          <w:ilvl w:val="0"/>
          <w:numId w:val="29"/>
        </w:numPr>
        <w:tabs>
          <w:tab w:val="left" w:pos="193"/>
        </w:tabs>
        <w:spacing w:before="0" w:after="0" w:line="240" w:lineRule="auto"/>
        <w:ind w:left="993" w:hanging="284"/>
        <w:rPr>
          <w:rFonts w:ascii="Cambria" w:eastAsia="Calibri" w:hAnsi="Cambria"/>
          <w:kern w:val="0"/>
          <w:sz w:val="22"/>
          <w:szCs w:val="22"/>
          <w:lang w:eastAsia="en-US"/>
        </w:rPr>
      </w:pPr>
      <w:r>
        <w:rPr>
          <w:rFonts w:ascii="Cambria" w:eastAsia="Calibri" w:hAnsi="Cambria"/>
          <w:kern w:val="0"/>
          <w:sz w:val="22"/>
          <w:szCs w:val="22"/>
          <w:lang w:eastAsia="en-US"/>
        </w:rPr>
        <w:t>¿Qué aprendizajes debo reforzar en la siguiente experiencia de aprendizaje?</w:t>
      </w:r>
    </w:p>
    <w:p>
      <w:pPr>
        <w:pStyle w:val="29"/>
        <w:numPr>
          <w:ilvl w:val="0"/>
          <w:numId w:val="29"/>
        </w:numPr>
        <w:tabs>
          <w:tab w:val="left" w:pos="193"/>
        </w:tabs>
        <w:spacing w:before="0" w:after="0" w:line="240" w:lineRule="auto"/>
        <w:ind w:left="993" w:hanging="284"/>
        <w:rPr>
          <w:rFonts w:ascii="Cambria" w:eastAsia="Calibri" w:hAnsi="Cambria"/>
          <w:kern w:val="0"/>
          <w:sz w:val="22"/>
          <w:szCs w:val="22"/>
          <w:lang w:eastAsia="en-US"/>
        </w:rPr>
      </w:pPr>
      <w:r>
        <w:rPr>
          <w:rFonts w:ascii="Cambria" w:eastAsia="Calibri" w:hAnsi="Cambria"/>
          <w:kern w:val="0"/>
          <w:sz w:val="22"/>
          <w:szCs w:val="22"/>
          <w:lang w:eastAsia="en-US"/>
        </w:rPr>
        <w:t>¿Qué actividades, estrategias y materiales funcionaron y cuáles no?</w:t>
      </w:r>
    </w:p>
    <w:p>
      <w:pPr>
        <w:pStyle w:val="29"/>
        <w:numPr>
          <w:ilvl w:val="0"/>
          <w:numId w:val="29"/>
        </w:numPr>
        <w:tabs>
          <w:tab w:val="left" w:pos="193"/>
        </w:tabs>
        <w:spacing w:before="0" w:after="0" w:line="240" w:lineRule="auto"/>
        <w:ind w:left="993" w:hanging="284"/>
        <w:rPr>
          <w:rFonts w:ascii="Cambria" w:eastAsia="Calibri" w:hAnsi="Cambria"/>
          <w:kern w:val="0"/>
          <w:sz w:val="22"/>
          <w:szCs w:val="22"/>
          <w:lang w:eastAsia="en-US"/>
        </w:rPr>
      </w:pPr>
      <w:r>
        <w:rPr>
          <w:rFonts w:ascii="Cambria" w:eastAsia="Calibri" w:hAnsi="Cambria"/>
          <w:kern w:val="0"/>
          <w:sz w:val="22"/>
          <w:szCs w:val="22"/>
          <w:lang w:eastAsia="en-US"/>
        </w:rPr>
        <w:t>Otras observaciones</w:t>
      </w:r>
    </w:p>
    <w:p>
      <w:pPr>
        <w:pStyle w:val="15"/>
        <w:spacing w:after="0" w:line="259" w:lineRule="auto"/>
        <w:ind w:left="0"/>
        <w:rPr>
          <w:b/>
          <w:lang w:val="es-ES_tradnl"/>
        </w:rPr>
      </w:pPr>
      <w:r>
        <w:rPr>
          <w:b/>
          <w:lang w:val="es-ES_tradnl"/>
        </w:rPr>
        <w:t>BIBLIOGRAFÍA:</w:t>
      </w:r>
    </w:p>
    <w:p>
      <w:pPr>
        <w:pStyle w:val="15"/>
        <w:ind w:left="797"/>
        <w:rPr>
          <w:rFonts w:ascii="Comic Sans MS" w:cs="Arial" w:hAnsi="Comic Sans MS"/>
          <w:b/>
        </w:rPr>
      </w:pPr>
      <w:r>
        <w:rPr>
          <w:rFonts w:ascii="Comic Sans MS" w:cs="Arial" w:hAnsi="Comic Sans MS"/>
          <w:b/>
        </w:rPr>
        <w:t>Del docente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>Resolución Ministerial N° 556- 2024-MINEDU, que aprueba la "Norma Técnica para el Año Escolar en las instituciones y programas educativos públicos y privados de la Educación Básica para el año 2025"</w:t>
      </w:r>
    </w:p>
    <w:p>
      <w:pPr>
        <w:pStyle w:val="15"/>
        <w:spacing w:after="0" w:line="240" w:lineRule="auto"/>
        <w:ind w:left="1068"/>
        <w:rPr>
          <w:rFonts w:ascii="Cambria" w:eastAsia="Times New Roman" w:cs="Arial" w:hAnsi="Cambria"/>
          <w:sz w:val="20"/>
          <w:szCs w:val="20"/>
          <w:lang w:val="es-ES"/>
        </w:rPr>
      </w:pP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begin"/>
      </w:r>
      <w:r>
        <w:instrText>HYPERLINK "https://cdn.www.gob.pe/uploads/document/file/7212512/6173986-oficio_multiple-00562-2024-minedu-vmgi-drelm-ugel03-dir-agebre.pdf?v=1731445714"</w:instrText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separate"/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t>https://cdn.www.gob.pe/uploads/document/file/7212512/6173986-oficio_multiple-00562-2024-minedu-vmgi-drelm-ugel03-dir-agebre.pdf?v=1731445714</w:t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end"/>
      </w:r>
      <w:r>
        <w:rPr>
          <w:rFonts w:ascii="Cambria" w:eastAsia="Times New Roman" w:cs="Arial" w:hAnsi="Cambria"/>
          <w:sz w:val="20"/>
          <w:szCs w:val="20"/>
          <w:lang w:val="es-ES"/>
        </w:rPr>
        <w:t xml:space="preserve"> 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>Metas de aprendizaje</w:t>
      </w:r>
    </w:p>
    <w:p>
      <w:pPr>
        <w:pStyle w:val="15"/>
        <w:spacing w:after="0" w:line="240" w:lineRule="auto"/>
        <w:ind w:left="1068"/>
        <w:rPr>
          <w:rFonts w:ascii="Cambria" w:eastAsia="Times New Roman" w:cs="Arial" w:hAnsi="Cambria"/>
          <w:sz w:val="20"/>
          <w:szCs w:val="20"/>
          <w:lang w:val="es-ES"/>
        </w:rPr>
      </w:pP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begin"/>
      </w:r>
      <w:r>
        <w:instrText>HYPERLINK "https://www.drelm.gob.pe/drelm/wp-content/uploads/2022/09/METAS-DE-APERENDIZAJE_PRIMARIA_V_comp.pdf"</w:instrText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separate"/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t>https://www.drelm.gob.pe/drelm/wp-content/uploads/2022/09/METAS-DE-APERENDIZAJE_PRIMARIA_V_comp.pdf</w:t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end"/>
      </w:r>
      <w:r>
        <w:rPr>
          <w:rFonts w:ascii="Cambria" w:eastAsia="Times New Roman" w:cs="Arial" w:hAnsi="Cambria"/>
          <w:sz w:val="20"/>
          <w:szCs w:val="20"/>
          <w:lang w:val="es-ES"/>
        </w:rPr>
        <w:t xml:space="preserve"> 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>PROGRAMA CURRICULAR DE EDUCACIÓN PRIMARIA</w:t>
      </w:r>
    </w:p>
    <w:p>
      <w:pPr>
        <w:pStyle w:val="15"/>
        <w:spacing w:after="0" w:line="240" w:lineRule="auto"/>
        <w:ind w:left="1068"/>
        <w:rPr>
          <w:rFonts w:ascii="Cambria" w:eastAsia="Times New Roman" w:cs="Arial" w:hAnsi="Cambria"/>
          <w:sz w:val="20"/>
          <w:szCs w:val="20"/>
          <w:lang w:val="es-ES"/>
        </w:rPr>
      </w:pP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begin"/>
      </w:r>
      <w:r>
        <w:instrText>HYPERLINK "http://www.minedu.gob.pe/curriculo/pdf/programa-curricular-educacion-primaria.pdf"</w:instrText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separate"/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t>http://www.minedu.gob.pe/curriculo/pdf/programa-curricular-educacion-primaria.pdf</w:t>
      </w:r>
      <w:r>
        <w:rPr>
          <w:rStyle w:val="30"/>
          <w:rFonts w:ascii="Cambria" w:eastAsia="Times New Roman" w:cs="Arial" w:hAnsi="Cambria"/>
          <w:sz w:val="20"/>
          <w:szCs w:val="20"/>
          <w:lang w:val="es-ES"/>
        </w:rPr>
        <w:fldChar w:fldCharType="end"/>
      </w:r>
      <w:r>
        <w:rPr>
          <w:rFonts w:ascii="Cambria" w:eastAsia="Times New Roman" w:cs="Arial" w:hAnsi="Cambria"/>
          <w:sz w:val="20"/>
          <w:szCs w:val="20"/>
          <w:lang w:val="es-ES"/>
        </w:rPr>
        <w:t xml:space="preserve"> 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>MINISTERIO DE EDUCACIÓN (2016). Programa Curricular de Educación Primaria – 2016 –MINEDU.gob.pe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>MINISTERIO DE EDUCACIÓN (2019) Evaluación formativa RVM N° 025-2019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 xml:space="preserve">PERUEDUCA Recursos Educativos. </w:t>
      </w:r>
    </w:p>
    <w:p>
      <w:pPr>
        <w:pStyle w:val="15"/>
        <w:numPr>
          <w:ilvl w:val="0"/>
          <w:numId w:val="30"/>
        </w:numPr>
        <w:spacing w:after="0" w:line="240" w:lineRule="auto"/>
        <w:rPr>
          <w:rFonts w:ascii="Cambria" w:hAnsi="Cambria"/>
          <w:lang w:val="es-ES_tradnl"/>
        </w:rPr>
      </w:pPr>
      <w:r>
        <w:rPr>
          <w:rFonts w:ascii="Cambria" w:hAnsi="Cambria"/>
          <w:lang w:val="es-ES_tradnl"/>
        </w:rPr>
        <w:t>MINISTERIO DE EDUCACIÓN (2021) Planificación curricular Primaria</w:t>
      </w:r>
    </w:p>
    <w:p>
      <w:pPr>
        <w:spacing w:after="0" w:line="240" w:lineRule="auto"/>
        <w:rPr>
          <w:rFonts w:ascii="Cambria" w:hAnsi="Cambria"/>
          <w:lang w:val="es-ES_tradnl"/>
        </w:rPr>
      </w:pPr>
    </w:p>
    <w:p>
      <w:pPr>
        <w:spacing w:after="0" w:line="240" w:lineRule="auto"/>
        <w:rPr>
          <w:rFonts w:ascii="Cambria" w:hAnsi="Cambria"/>
          <w:lang w:val="es-ES_tradnl"/>
        </w:rPr>
      </w:pPr>
    </w:p>
    <w:p>
      <w:pPr>
        <w:pStyle w:val="15"/>
        <w:spacing w:after="0" w:line="240" w:lineRule="auto"/>
        <w:ind w:left="0"/>
        <w:rPr>
          <w:rFonts w:ascii="Cambria" w:hAnsi="Cambria"/>
          <w:lang w:val="es-ES_tradnl"/>
        </w:rPr>
      </w:pPr>
    </w:p>
    <w:p>
      <w:pPr>
        <w:spacing w:after="0" w:line="240" w:lineRule="auto"/>
        <w:ind w:left="360"/>
        <w:rPr>
          <w:rFonts w:ascii="Cambria" w:cs="Arial" w:hAnsi="Cambria"/>
          <w:sz w:val="18"/>
          <w:szCs w:val="18"/>
          <w:lang w:val="es-ES_tradnl"/>
        </w:rPr>
      </w:pPr>
      <w:r>
        <w:rPr>
          <w:lang w:eastAsia="es-PE"/>
        </w:rPr>
        <mc:AlternateContent>
          <mc:Choice Requires="wps">
            <w:drawing>
              <wp:anchor distT="0" distB="0" distL="114300" distR="114300" simplePos="0" relativeHeight="3" behindDoc="1" locked="0" layoutInCell="1" hidden="0" allowOverlap="1">
                <wp:simplePos x="0" y="0"/>
                <wp:positionH relativeFrom="page">
                  <wp:posOffset>1473200</wp:posOffset>
                </wp:positionH>
                <wp:positionV relativeFrom="paragraph">
                  <wp:posOffset>121285</wp:posOffset>
                </wp:positionV>
                <wp:extent cx="8260080" cy="487680"/>
                <wp:effectExtent l="0" t="0" r="0" b="0"/>
                <wp:wrapNone/>
                <wp:docPr id="18" name="Caja de texto 18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60080" cy="487680"/>
                        </a:xfrm>
                        <a:prstGeom prst="rect"/>
                        <a:solidFill>
                          <a:srgbClr val="FFFFFF"/>
                        </a:solidFill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19"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Arial" w:cs="Arial" w:hAnsi="Arial"/>
                                <w:sz w:val="24"/>
                                <w:szCs w:val="18"/>
                                <w:lang w:val="es-ES_tradnl"/>
                              </w:rPr>
                            </w:pPr>
                            <w:r>
                              <w:rPr>
                                <w:rFonts w:ascii="Arial" w:cs="Arial" w:hAnsi="Arial"/>
                                <w:sz w:val="24"/>
                                <w:szCs w:val="18"/>
                                <w:lang w:val="es-ES_tradnl"/>
                              </w:rPr>
                              <w:t>FIRMA DOCENTE 4° A              FIRMA DOCENTE 4° B                     FIRMA DOCENTE 4° C            V° B° Subdirector</w:t>
                            </w:r>
                          </w:p>
                          <w:p/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Caja de texto 20" o:spid="_x0000_s20" fillcolor="#FFFFFF" stroked="f" style="position:absolute;&#10;margin-left:116.0pt;&#10;margin-top:9.55pt;&#10;width:650.4pt;&#10;height:38.4pt;&#10;z-index:-10;&#10;mso-position-horizontal:absolute;&#10;mso-position-horizontal-relative:page;&#10;mso-position-vertical:absolute;&#10;mso-wrap-style:square;">
                <v:stroke color="#000000"/>
                <v:textbox id="850" inset="2.54mm,1.27mm,2.54mm,1.27mm" o:insetmode="custom" style="layout-flow:horizontal;&#10;v-text-anchor:top;">
                  <w:txbxContent>
                    <w:p>
                      <w:pPr>
                        <w:spacing w:after="0" w:line="240" w:lineRule="auto"/>
                        <w:rPr>
                          <w:rFonts w:ascii="Arial" w:cs="Arial" w:hAnsi="Arial"/>
                          <w:sz w:val="24"/>
                          <w:szCs w:val="18"/>
                          <w:lang w:val="es-ES_tradnl"/>
                        </w:rPr>
                      </w:pPr>
                      <w:r>
                        <w:rPr>
                          <w:rFonts w:ascii="Arial" w:cs="Arial" w:hAnsi="Arial"/>
                          <w:sz w:val="24"/>
                          <w:szCs w:val="18"/>
                          <w:lang w:val="es-ES_tradnl"/>
                        </w:rPr>
                        <w:t>FIRMA DOCENTE 4° A              FIRMA DOCENTE 4° B                     FIRMA DOCENTE 4° C            V° B° Subdirector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ascii="Cambria" w:cs="Arial" w:hAnsi="Cambria"/>
          <w:sz w:val="18"/>
          <w:szCs w:val="18"/>
          <w:lang w:val="es-ES_tradnl"/>
        </w:rPr>
        <w:t xml:space="preserve">                       _____________________________________                          _______________________________________                          </w:t>
      </w:r>
      <w:r>
        <w:rPr>
          <w:rFonts w:ascii="Cambria" w:cs="Arial" w:hAnsi="Cambria"/>
          <w:b/>
          <w:bCs/>
          <w:sz w:val="18"/>
          <w:szCs w:val="18"/>
          <w:lang w:val="es-ES_tradnl"/>
        </w:rPr>
        <w:t>______________________________________</w:t>
      </w:r>
      <w:r>
        <w:rPr>
          <w:rFonts w:ascii="Cambria" w:cs="Arial" w:hAnsi="Cambria"/>
          <w:sz w:val="18"/>
          <w:szCs w:val="18"/>
          <w:lang w:val="es-ES_tradnl"/>
        </w:rPr>
        <w:t xml:space="preserve">                      _____________________________</w:t>
      </w:r>
    </w:p>
    <w:sectPr>
      <w:headerReference w:type="default" r:id="rId2"/>
      <w:footerReference w:type="default" r:id="rId3"/>
      <w:type w:val="continuous"/>
      <w:pgSz w:w="16839" w:h="11907" w:orient="landscape"/>
      <w:pgMar w:top="709" w:right="426" w:bottom="0" w:left="1304" w:header="709" w:footer="709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252"/>
        <w:tab w:val="right" w:pos="8504"/>
      </w:tabs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252"/>
        <w:tab w:val="right" w:pos="8504"/>
      </w:tabs>
    </w:pPr>
    <w:r>
      <w:rPr>
        <w:lang w:eastAsia="es-PE"/>
      </w:rPr>
      <w:drawing>
        <wp:anchor distT="0" distB="0" distL="114300" distR="114300" simplePos="0" relativeHeight="20" behindDoc="0" locked="0" layoutInCell="1" hidden="0" allowOverlap="1">
          <wp:simplePos x="0" y="0"/>
          <wp:positionH relativeFrom="page">
            <wp:posOffset>9681845</wp:posOffset>
          </wp:positionH>
          <wp:positionV relativeFrom="paragraph">
            <wp:posOffset>-83819</wp:posOffset>
          </wp:positionV>
          <wp:extent cx="660400" cy="519430"/>
          <wp:effectExtent l="0" t="0" r="0" b="0"/>
          <wp:wrapNone/>
          <wp:docPr id="1" name="Imágenes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" name="Imágenes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60400" cy="519430"/>
                  </a:xfrm>
                  <a:prstGeom prst="rect"/>
                  <a:noFill/>
                  <a:ln w="12700" cmpd="sng" cap="flat">
                    <a:noFill/>
                    <a:prstDash val="solid"/>
                    <a:round/>
                  </a:ln>
                </pic:spPr>
              </pic:pic>
            </a:graphicData>
          </a:graphic>
        </wp:anchor>
      </w:drawing>
    </w:r>
    <w:r>
      <w:rPr>
        <w:lang w:eastAsia="es-PE"/>
      </w:rPr>
      <w:drawing>
        <wp:anchor distT="0" distB="0" distL="114300" distR="114300" simplePos="0" relativeHeight="21" behindDoc="0" locked="0" layoutInCell="1" hidden="0" allowOverlap="1">
          <wp:simplePos x="0" y="0"/>
          <wp:positionH relativeFrom="margin">
            <wp:posOffset>-240665</wp:posOffset>
          </wp:positionH>
          <wp:positionV relativeFrom="paragraph">
            <wp:posOffset>-166370</wp:posOffset>
          </wp:positionV>
          <wp:extent cx="586740" cy="537210"/>
          <wp:effectExtent l="0" t="0" r="0" b="0"/>
          <wp:wrapTight wrapText="bothSides">
            <wp:wrapPolygon>
              <wp:start x="-234" y="-306"/>
              <wp:lineTo x="-234" y="21522"/>
              <wp:lineTo x="21505" y="21522"/>
              <wp:lineTo x="21505" y="-306"/>
              <wp:lineTo x="-234" y="-306"/>
            </wp:wrapPolygon>
          </wp:wrapTight>
          <wp:docPr id="4" name="Imágenes 4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ágenes 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586740" cy="537210"/>
                  </a:xfrm>
                  <a:prstGeom prst="rect"/>
                  <a:noFill/>
                  <a:ln w="12700" cmpd="sng" cap="flat">
                    <a:noFill/>
                    <a:prstDash val="solid"/>
                    <a:round/>
                  </a:ln>
                </pic:spPr>
              </pic:pic>
            </a:graphicData>
          </a:graphic>
        </wp:anchor>
      </w:drawing>
    </w:r>
  </w:p>
  <w:p>
    <w:pPr>
      <w:pStyle w:val="17"/>
      <w:tabs>
        <w:tab w:val="center" w:pos="4252"/>
        <w:tab w:val="right" w:pos="8504"/>
      </w:tabs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CE60E5F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tmpl w:val="E95C2034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hint="default"/>
      </w:rPr>
    </w:lvl>
  </w:abstractNum>
  <w:abstractNum w:abstractNumId="2">
    <w:multiLevelType w:val="hybridMultilevel"/>
    <w:tmpl w:val="3FD2C25C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tmpl w:val="2ACEABB6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tmpl w:val="6C905BA2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tmpl w:val="29F29456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tmpl w:val="4322D8CC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7">
    <w:multiLevelType w:val="hybridMultilevel"/>
    <w:tmpl w:val="D59447E8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8">
    <w:multiLevelType w:val="hybridMultilevel"/>
    <w:tmpl w:val="95A689AA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hint="default"/>
      </w:rPr>
    </w:lvl>
  </w:abstractNum>
  <w:abstractNum w:abstractNumId="9">
    <w:multiLevelType w:val="hybridMultilevel"/>
    <w:tmpl w:val="E95030AE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tmpl w:val="CF3A613A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tmpl w:val="4E3A9DA6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2">
    <w:multiLevelType w:val="hybridMultilevel"/>
    <w:tmpl w:val="01683A8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3">
    <w:multiLevelType w:val="hybridMultilevel"/>
    <w:tmpl w:val="08727BB4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4">
    <w:multiLevelType w:val="hybridMultilevel"/>
    <w:tmpl w:val="2C226584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5">
    <w:multiLevelType w:val="hybridMultilevel"/>
    <w:tmpl w:val="E32CD52E"/>
    <w:lvl w:ilvl="0">
      <w:start w:val="1"/>
      <w:numFmt w:val="bullet"/>
      <w:lvlRestart w:val="0"/>
      <w:lvlText w:val="-"/>
      <w:lvlJc w:val="left"/>
      <w:pPr>
        <w:tabs>
          <w:tab w:val="num" w:pos="5889"/>
        </w:tabs>
        <w:ind w:left="5889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multiLevelType w:val="hybridMultilevel"/>
    <w:tmpl w:val="E2A8E604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7">
    <w:multiLevelType w:val="hybridMultilevel"/>
    <w:tmpl w:val="D5000D96"/>
    <w:lvl w:ilvl="0">
      <w:start w:val="1"/>
      <w:numFmt w:val="bullet"/>
      <w:lvlRestart w:val="0"/>
      <w:lvlText w:val="•"/>
      <w:lvlJc w:val="left"/>
      <w:pPr>
        <w:tabs>
          <w:tab w:val="num" w:pos="0"/>
        </w:tabs>
        <w:ind w:left="720" w:hanging="360"/>
      </w:pPr>
      <w:rPr>
        <w:rFonts w:ascii="Arial" w:hAnsi="Arial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8">
    <w:multiLevelType w:val="hybridMultilevel"/>
    <w:tmpl w:val="482AC134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9">
    <w:multiLevelType w:val="hybridMultilevel"/>
    <w:tmpl w:val="84AC4968"/>
    <w:lvl w:ilvl="0">
      <w:start w:val="1"/>
      <w:numFmt w:val="bullet"/>
      <w:lvlRestart w:val="0"/>
      <w:lvlText w:val="•"/>
      <w:lvlJc w:val="left"/>
      <w:pPr>
        <w:tabs>
          <w:tab w:val="num" w:pos="0"/>
        </w:tabs>
        <w:ind w:left="720" w:hanging="360"/>
      </w:pPr>
      <w:rPr>
        <w:rFonts w:ascii="Arial" w:hAnsi="Arial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0">
    <w:multiLevelType w:val="hybridMultilevel"/>
    <w:tmpl w:val="ABA093A2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1">
    <w:multiLevelType w:val="hybridMultilevel"/>
    <w:tmpl w:val="39BE9ED4"/>
    <w:lvl w:ilvl="0">
      <w:start w:val="1"/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u w:color="FFFFFF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2">
    <w:multiLevelType w:val="hybridMultilevel"/>
    <w:tmpl w:val="34A4D4F4"/>
    <w:lvl w:ilvl="0">
      <w:start w:val="2"/>
      <w:numFmt w:val="upperRoman"/>
      <w:lvlRestart w:val="0"/>
      <w:lvlText w:val="%1.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3">
    <w:multiLevelType w:val="multilevel"/>
    <w:tmpl w:val="16B80FBA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multiLevelType w:val="multilevel"/>
    <w:tmpl w:val="53463470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multiLevelType w:val="hybridMultilevel"/>
    <w:tmpl w:val="A258B928"/>
    <w:lvl w:ilvl="0">
      <w:start w:val="5"/>
      <w:numFmt w:val="upperRoman"/>
      <w:lvlRestart w:val="0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multiLevelType w:val="hybridMultilevel"/>
    <w:tmpl w:val="68ACF98C"/>
    <w:lvl w:ilvl="0">
      <w:start w:val="1"/>
      <w:numFmt w:val="bullet"/>
      <w:lvlRestart w:val="0"/>
      <w:lvlText w:val=""/>
      <w:lvlJc w:val="left"/>
      <w:pPr>
        <w:tabs>
          <w:tab w:val="num" w:pos="0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27">
    <w:multiLevelType w:val="hybridMultilevel"/>
    <w:tmpl w:val="4F10698C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hint="default"/>
      </w:rPr>
    </w:lvl>
  </w:abstractNum>
  <w:abstractNum w:abstractNumId="28">
    <w:multiLevelType w:val="hybridMultilevel"/>
    <w:tmpl w:val="F1BEBA8C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9">
    <w:multiLevelType w:val="hybridMultilevel"/>
    <w:tmpl w:val="2EE8FB2A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30">
    <w:multiLevelType w:val="hybridMultilevel"/>
    <w:tmpl w:val="7AF6D140"/>
    <w:lvl w:ilvl="0">
      <w:start w:val="1"/>
      <w:numFmt w:val="bullet"/>
      <w:lvlRestart w:val="0"/>
      <w:pStyle w:val="25"/>
      <w:lvlText w:val="-"/>
      <w:lvlJc w:val="left"/>
      <w:pPr>
        <w:tabs>
          <w:tab w:val="num" w:pos="0"/>
        </w:tabs>
        <w:ind w:left="191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1">
    <w:multiLevelType w:val="hybridMultilevel"/>
    <w:tmpl w:val="9C1A42A0"/>
    <w:lvl w:ilvl="0">
      <w:start w:val="1"/>
      <w:numFmt w:val="bullet"/>
      <w:lvlRestart w:val="0"/>
      <w:pStyle w:val="29"/>
      <w:lvlText w:val=""/>
      <w:lvlJc w:val="left"/>
      <w:pPr>
        <w:tabs>
          <w:tab w:val="num" w:pos="0"/>
        </w:tabs>
        <w:ind w:left="91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73" w:hanging="360"/>
      </w:pPr>
      <w:rPr>
        <w:rFonts w:ascii="Wingdings" w:hAnsi="Wingdings" w:hint="default"/>
      </w:rPr>
    </w:lvl>
  </w:abstractNum>
  <w:abstractNum w:abstractNumId="32">
    <w:multiLevelType w:val="hybridMultilevel"/>
    <w:tmpl w:val="B43A8FEE"/>
    <w:lvl w:ilvl="0">
      <w:start w:val="1"/>
      <w:numFmt w:val="bullet"/>
      <w:lvlRestart w:val="0"/>
      <w:pStyle w:val="32"/>
      <w:lvlText w:val="-"/>
      <w:lvlJc w:val="left"/>
      <w:pPr>
        <w:tabs>
          <w:tab w:val="num" w:pos="0"/>
        </w:tabs>
        <w:ind w:left="5889" w:hanging="360"/>
      </w:pPr>
      <w:rPr>
        <w:rFonts w:ascii="Times New Roman" w:hAnsi="Times New Roman" w:eastAsia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libri" w:eastAsia="Calibri" w:cs="Times New Roman" w:hAnsi="Calibri"/>
      <w:sz w:val="22"/>
      <w:szCs w:val="22"/>
      <w:lang w:val="es-PE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10">
    <w:name w:val="Default Paragraph Font"/>
  </w:style>
  <w:style w:type="paragraph" w:customStyle="1" w:styleId="15">
    <w:name w:val="List Paragraph,Bulleted List,Fundamentacion,Lista vistosa - Énfasis 11,Párrafo de lista2,Párrafo de lista1,Contenido,Formatoo,Titulo de Fígura,TITULO A,Cita Pie de Página,titulo,Lista vistosa - Énfasis 111,SubPárrafo de lista,List Paragraph,N°,Tabla"/>
    <w:basedOn w:val="0"/>
    <w:pPr>
      <w:ind w:left="720"/>
      <w:contextualSpacing/>
    </w:pPr>
  </w:style>
  <w:style w:type="paragraph" w:customStyle="1" w:styleId="16">
    <w:name w:val="Default"/>
    <w:pPr>
      <w:autoSpaceDE w:val="0"/>
      <w:autoSpaceDN w:val="0"/>
      <w:adjustRightInd w:val="0"/>
    </w:pPr>
    <w:rPr>
      <w:rFonts w:ascii="Calibri" w:eastAsia="Calibri" w:cs="Calibri" w:hAnsi="Calibri"/>
      <w:color w:val="000000"/>
      <w:sz w:val="24"/>
      <w:szCs w:val="24"/>
      <w:lang w:val="es-PE" w:eastAsia="en-US" w:bidi="ar-SA"/>
    </w:rPr>
  </w:style>
  <w:style w:type="paragraph" w:styleId="17">
    <w:name w:val="header"/>
    <w:basedOn w:val="0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0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Balloon Text"/>
    <w:basedOn w:val="0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styleId="20">
    <w:name w:val="annotation reference"/>
    <w:rPr>
      <w:sz w:val="16"/>
      <w:szCs w:val="16"/>
    </w:rPr>
  </w:style>
  <w:style w:type="paragraph" w:styleId="21">
    <w:name w:val="annotation text"/>
    <w:basedOn w:val="0"/>
    <w:pPr>
      <w:spacing w:line="240" w:lineRule="auto"/>
    </w:pPr>
    <w:rPr>
      <w:sz w:val="20"/>
      <w:szCs w:val="20"/>
    </w:rPr>
  </w:style>
  <w:style w:type="paragraph" w:styleId="22">
    <w:name w:val="annotation subject"/>
    <w:basedOn w:val="21"/>
    <w:next w:val="21"/>
    <w:rPr>
      <w:b/>
      <w:bCs/>
    </w:rPr>
  </w:style>
  <w:style w:type="paragraph" w:customStyle="1" w:styleId="23">
    <w:name w:val="paragraph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customStyle="1" w:styleId="24">
    <w:name w:val="AREA"/>
    <w:basedOn w:val="0"/>
    <w:pPr>
      <w:spacing w:before="240" w:after="120" w:line="240" w:lineRule="auto"/>
    </w:pPr>
    <w:rPr>
      <w:rFonts w:ascii="Arial Narrow" w:eastAsia="Times New Roman" w:hAnsi="Arial Narrow"/>
      <w:b/>
      <w:sz w:val="26"/>
      <w:szCs w:val="24"/>
      <w:lang w:eastAsia="es-ES"/>
    </w:rPr>
  </w:style>
  <w:style w:type="paragraph" w:customStyle="1" w:styleId="25">
    <w:name w:val="INDICADOR"/>
    <w:basedOn w:val="0"/>
    <w:pPr>
      <w:numPr>
        <w:ilvl w:val="0"/>
        <w:numId w:val="31"/>
      </w:numPr>
      <w:tabs>
        <w:tab w:val="left" w:pos="193"/>
      </w:tabs>
      <w:spacing w:before="60" w:after="60" w:line="240" w:lineRule="auto"/>
    </w:pPr>
    <w:rPr>
      <w:rFonts w:ascii="Arial Narrow" w:eastAsia="Times New Roman" w:hAnsi="Arial Narrow"/>
      <w:kern w:val="18"/>
      <w:sz w:val="23"/>
      <w:szCs w:val="23"/>
      <w:lang w:val="es-ES_tradnl" w:eastAsia="es-ES"/>
    </w:rPr>
  </w:style>
  <w:style w:type="paragraph" w:customStyle="1" w:styleId="26">
    <w:name w:val="CAPACIDAD"/>
    <w:pPr>
      <w:spacing w:before="60" w:after="60"/>
    </w:pPr>
    <w:rPr>
      <w:rFonts w:ascii="Arial Narrow" w:eastAsia="Times New Roman" w:cs="Times New Roman" w:hAnsi="Arial Narrow"/>
      <w:kern w:val="18"/>
      <w:sz w:val="23"/>
      <w:szCs w:val="23"/>
      <w:lang w:val="es-ES_tradnl" w:eastAsia="es-ES" w:bidi="ar-SA"/>
    </w:rPr>
  </w:style>
  <w:style w:type="paragraph" w:customStyle="1" w:styleId="27">
    <w:name w:val="AREA-SANG-5"/>
    <w:basedOn w:val="0"/>
    <w:pPr>
      <w:spacing w:before="60" w:after="60" w:line="240" w:lineRule="auto"/>
      <w:jc w:val="both"/>
    </w:pPr>
    <w:rPr>
      <w:rFonts w:ascii="Arial" w:eastAsia="Times New Roman" w:hAnsi="Arial"/>
      <w:szCs w:val="24"/>
      <w:lang w:eastAsia="es-ES"/>
    </w:rPr>
  </w:style>
  <w:style w:type="paragraph" w:customStyle="1" w:styleId="28">
    <w:name w:val="Indicador"/>
    <w:basedOn w:val="27"/>
    <w:pPr>
      <w:tabs>
        <w:tab w:val="left" w:pos="180"/>
      </w:tabs>
      <w:spacing w:before="0"/>
      <w:ind w:left="181" w:hanging="181"/>
      <w:jc w:val="left"/>
    </w:pPr>
    <w:rPr>
      <w:rFonts w:ascii="Arial Narrow" w:hAnsi="Arial Narrow"/>
      <w:sz w:val="23"/>
      <w:lang w:val="es-ES_tradnl"/>
    </w:rPr>
  </w:style>
  <w:style w:type="paragraph" w:customStyle="1" w:styleId="29">
    <w:name w:val="ARIAL CAP"/>
    <w:pPr>
      <w:numPr>
        <w:ilvl w:val="0"/>
        <w:numId w:val="32"/>
      </w:numPr>
      <w:tabs>
        <w:tab w:val="left" w:pos="193"/>
      </w:tabs>
      <w:spacing w:before="40" w:after="40" w:line="276" w:lineRule="auto"/>
      <w:ind w:left="193" w:hanging="193"/>
    </w:pPr>
    <w:rPr>
      <w:rFonts w:ascii="Arial Narrow" w:eastAsia="Times New Roman" w:cs="Times New Roman" w:hAnsi="Arial Narrow"/>
      <w:kern w:val="18"/>
      <w:sz w:val="23"/>
      <w:szCs w:val="23"/>
      <w:lang w:val="es-ES_tradnl" w:eastAsia="es-ES" w:bidi="ar-SA"/>
    </w:rPr>
  </w:style>
  <w:style w:type="character" w:styleId="30">
    <w:name w:val="Hyperlink"/>
    <w:rPr>
      <w:color w:val="0000FF"/>
      <w:u w:val="single"/>
    </w:rPr>
  </w:style>
  <w:style w:type="character" w:customStyle="1" w:styleId="31">
    <w:name w:val="Fuerte1"/>
    <w:rPr>
      <w:b/>
      <w:bCs/>
    </w:rPr>
  </w:style>
  <w:style w:type="paragraph" w:customStyle="1" w:styleId="32">
    <w:name w:val="INDUGRAF"/>
    <w:basedOn w:val="0"/>
    <w:pPr>
      <w:numPr>
        <w:ilvl w:val="0"/>
        <w:numId w:val="33"/>
      </w:numPr>
      <w:spacing w:after="60" w:line="240" w:lineRule="auto"/>
    </w:pPr>
    <w:rPr>
      <w:rFonts w:ascii="Arial Narrow" w:eastAsia="Times New Roman" w:hAnsi="Arial Narrow"/>
      <w:sz w:val="21"/>
      <w:szCs w:val="20"/>
      <w:lang w:val="es-ES_tradnl"/>
    </w:rPr>
  </w:style>
  <w:style w:type="paragraph" w:styleId="33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customStyle="1" w:styleId="34">
    <w:name w:val="Mención sin resolver1"/>
    <w:rPr>
      <w:color w:val="605E5C"/>
      <w:shd w:val="clear" w:color="auto" w:fill="E1DFDD"/>
    </w:rPr>
  </w:style>
  <w:style w:type="paragraph" w:customStyle="1" w:styleId="35">
    <w:name w:val="No Spacing,Viñeta,Guión,Sangría"/>
    <w:rPr>
      <w:rFonts w:ascii="Calibri" w:eastAsia="Times New Roman" w:cs="Times New Roman" w:hAnsi="Calibri"/>
      <w:sz w:val="22"/>
      <w:szCs w:val="22"/>
      <w:lang w:val="es-PE" w:eastAsia="en-US" w:bidi="ar-SA"/>
    </w:rPr>
  </w:style>
  <w:style w:type="paragraph" w:customStyle="1" w:styleId="36">
    <w:name w:val="Pa26+1"/>
    <w:basedOn w:val="16"/>
    <w:next w:val="16"/>
    <w:pPr>
      <w:spacing w:line="181" w:lineRule="atLeast"/>
    </w:pPr>
    <w:rPr>
      <w:rFonts w:ascii="Calibri Light" w:cs="Calibri Light" w:hAnsi="Calibri Light"/>
      <w:color w:val="auto"/>
      <w:lang w:eastAsia="es-PE"/>
    </w:rPr>
  </w:style>
  <w:style w:type="paragraph" w:customStyle="1" w:styleId="37">
    <w:name w:val="Pa5+1"/>
    <w:basedOn w:val="16"/>
    <w:next w:val="16"/>
    <w:pPr>
      <w:spacing w:line="181" w:lineRule="atLeast"/>
    </w:pPr>
    <w:rPr>
      <w:color w:val="auto"/>
      <w:lang w:eastAsia="es-PE"/>
    </w:rPr>
  </w:style>
  <w:style w:type="character" w:customStyle="1" w:styleId="38">
    <w:name w:val="Cuerpo del texto (19) + Negrita"/>
    <w:rPr>
      <w:rFonts w:ascii="Calibri" w:eastAsia="Calibri" w:cs="Calibri" w:hAnsi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  <w:style w:type="character" w:styleId="39">
    <w:name w:val="FollowedHyperlink"/>
    <w:rPr>
      <w:color w:val="800080"/>
      <w:u w:val="single"/>
    </w:rPr>
  </w:style>
  <w:style w:type="character" w:styleId="40">
    <w:name w:val="Strong"/>
    <w:basedOn w:val="10"/>
    <w:rPr>
      <w:b/>
      <w:bCs/>
    </w:rPr>
  </w:style>
  <w:style w:type="character" w:customStyle="1" w:styleId="41">
    <w:name w:val="citation-132"/>
    <w:basedOn w:val="10"/>
  </w:style>
  <w:style w:type="paragraph" w:customStyle="1" w:styleId="42">
    <w:name w:val="isselectedend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customStyle="1" w:styleId="43">
    <w:name w:val="w6asjq_textbase"/>
    <w:basedOn w:val="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16.jpg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2.png"/><Relationship Id="rId2" Type="http://schemas.openxmlformats.org/officeDocument/2006/relationships/image" Target="media/5.png"/></Relationships>
</file>

<file path=docProps/app.xml><?xml version="1.0" encoding="utf-8"?>
<Properties xmlns="http://schemas.openxmlformats.org/officeDocument/2006/extended-properties">
  <Template>Normal.eit</Template>
  <TotalTime>3251</TotalTime>
  <Application>Honor_Office</Application>
  <Pages>17</Pages>
  <Words>4810</Words>
  <Characters>28939</Characters>
  <Lines>1108</Lines>
  <Paragraphs>472</Paragraphs>
  <CharactersWithSpaces>33486</CharactersWithSpaces>
  <Company>Luffi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ELIZABETH</dc:creator>
  <cp:lastModifiedBy>HONOR Docs</cp:lastModifiedBy>
  <cp:revision>122</cp:revision>
  <cp:lastPrinted>2026-09-22T11:40:00Z</cp:lastPrinted>
  <dcterms:created xsi:type="dcterms:W3CDTF">2026-07-08T10:57:00Z</dcterms:created>
  <dcterms:modified xsi:type="dcterms:W3CDTF">2026-10-10T14:18:32Z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GrammarlyDocumentId">
    <vt:lpwstr>4a701f3046e5dc282bc03ec818dffad87c39e59866946ce3a297b04aaa31f305</vt:lpwstr>
  </property>
</Properties>
</file>