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00067" w14:textId="6F8C466F" w:rsidR="00B462BF" w:rsidRDefault="00972EC7" w:rsidP="00DA66E2">
      <w:pPr>
        <w:pStyle w:val="Ttulo2"/>
        <w:spacing w:before="0" w:after="0" w:line="275" w:lineRule="auto"/>
        <w:jc w:val="center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Sesiones de Aprend</w:t>
      </w:r>
      <w:r>
        <w:rPr>
          <w:rFonts w:ascii="Google Sans" w:eastAsia="Google Sans" w:hAnsi="Google Sans" w:cs="Google Sans"/>
          <w:color w:val="1F1F1F"/>
        </w:rPr>
        <w:t>izaje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6236"/>
      </w:tblGrid>
      <w:tr w:rsidR="00DA66E2" w:rsidRPr="00A00E5F" w14:paraId="1DB30236" w14:textId="77777777" w:rsidTr="00DA66E2">
        <w:trPr>
          <w:tblHeader/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6596" w14:textId="77777777" w:rsidR="00DA66E2" w:rsidRPr="00A00E5F" w:rsidRDefault="00DA66E2" w:rsidP="004058C2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00E5F">
              <w:rPr>
                <w:rFonts w:eastAsia="Times New Roman" w:cstheme="minorHAnsi"/>
                <w:b/>
                <w:bCs/>
                <w:sz w:val="24"/>
                <w:szCs w:val="24"/>
              </w:rPr>
              <w:t>Datos</w:t>
            </w:r>
          </w:p>
        </w:tc>
        <w:tc>
          <w:tcPr>
            <w:tcW w:w="61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F141" w14:textId="77777777" w:rsidR="00DA66E2" w:rsidRPr="00A00E5F" w:rsidRDefault="00DA66E2" w:rsidP="004058C2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00E5F">
              <w:rPr>
                <w:rFonts w:eastAsia="Times New Roman" w:cstheme="minorHAnsi"/>
                <w:b/>
                <w:bCs/>
                <w:sz w:val="24"/>
                <w:szCs w:val="24"/>
              </w:rPr>
              <w:t>Información</w:t>
            </w:r>
          </w:p>
        </w:tc>
      </w:tr>
      <w:tr w:rsidR="00DA66E2" w:rsidRPr="00A00E5F" w14:paraId="77886533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A2E9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Institución Educativa</w:t>
            </w:r>
          </w:p>
        </w:tc>
        <w:tc>
          <w:tcPr>
            <w:tcW w:w="619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C7EC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A00E5F">
              <w:rPr>
                <w:rFonts w:eastAsia="Times New Roman" w:cstheme="minorHAnsi"/>
                <w:sz w:val="24"/>
                <w:szCs w:val="24"/>
              </w:rPr>
              <w:t>I.E. Antenor Orrego Espinoza</w:t>
            </w:r>
          </w:p>
        </w:tc>
      </w:tr>
      <w:tr w:rsidR="00DA66E2" w:rsidRPr="00A00E5F" w14:paraId="482E90BA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9F45C5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Lugar</w:t>
            </w:r>
          </w:p>
        </w:tc>
        <w:tc>
          <w:tcPr>
            <w:tcW w:w="6191" w:type="dxa"/>
            <w:tcBorders>
              <w:right w:val="single" w:sz="4" w:space="0" w:color="auto"/>
            </w:tcBorders>
            <w:vAlign w:val="center"/>
            <w:hideMark/>
          </w:tcPr>
          <w:p w14:paraId="6744744D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A00E5F">
              <w:rPr>
                <w:rFonts w:eastAsia="Times New Roman" w:cstheme="minorHAnsi"/>
                <w:sz w:val="24"/>
                <w:szCs w:val="24"/>
              </w:rPr>
              <w:t>Porcón</w:t>
            </w:r>
            <w:proofErr w:type="spellEnd"/>
            <w:r w:rsidRPr="00A00E5F">
              <w:rPr>
                <w:rFonts w:eastAsia="Times New Roman" w:cstheme="minorHAnsi"/>
                <w:sz w:val="24"/>
                <w:szCs w:val="24"/>
              </w:rPr>
              <w:t xml:space="preserve"> La Esperanza – Cajamarca</w:t>
            </w:r>
          </w:p>
        </w:tc>
      </w:tr>
      <w:tr w:rsidR="00DA66E2" w:rsidRPr="00A00E5F" w14:paraId="5219AACB" w14:textId="77777777" w:rsidTr="00DA66E2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7318D8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Área</w:t>
            </w:r>
          </w:p>
        </w:tc>
        <w:tc>
          <w:tcPr>
            <w:tcW w:w="619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38CF82E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A00E5F">
              <w:rPr>
                <w:rFonts w:eastAsia="Times New Roman" w:cstheme="minorHAnsi"/>
                <w:sz w:val="24"/>
                <w:szCs w:val="24"/>
              </w:rPr>
              <w:t>Ciencias Sociales</w:t>
            </w:r>
          </w:p>
        </w:tc>
      </w:tr>
      <w:tr w:rsidR="00DA66E2" w:rsidRPr="00A00E5F" w14:paraId="0C6C9DF1" w14:textId="77777777" w:rsidTr="00DA66E2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9FC6C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619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3158A70" w14:textId="3204E886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Pr="00A00E5F">
              <w:rPr>
                <w:rFonts w:eastAsia="Times New Roman" w:cstheme="minorHAnsi"/>
                <w:sz w:val="24"/>
                <w:szCs w:val="24"/>
              </w:rPr>
              <w:t>º de Educación Secundaria</w:t>
            </w:r>
          </w:p>
        </w:tc>
      </w:tr>
      <w:tr w:rsidR="00DA66E2" w:rsidRPr="00A00E5F" w14:paraId="3A9631D0" w14:textId="77777777" w:rsidTr="00DA66E2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F3E351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Docente</w:t>
            </w:r>
          </w:p>
        </w:tc>
        <w:tc>
          <w:tcPr>
            <w:tcW w:w="619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064802D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Filadelfio Díaz Cueva</w:t>
            </w:r>
          </w:p>
        </w:tc>
      </w:tr>
      <w:tr w:rsidR="00DA66E2" w:rsidRPr="00A00E5F" w14:paraId="558459E2" w14:textId="77777777" w:rsidTr="00DA66E2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CEE2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61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712A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C/09/09/2026</w:t>
            </w:r>
          </w:p>
        </w:tc>
      </w:tr>
      <w:tr w:rsidR="00DA66E2" w:rsidRPr="00A00E5F" w14:paraId="7357ED89" w14:textId="77777777" w:rsidTr="00DA66E2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163B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Duración</w:t>
            </w:r>
          </w:p>
        </w:tc>
        <w:tc>
          <w:tcPr>
            <w:tcW w:w="61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BB30" w14:textId="77777777" w:rsidR="00DA66E2" w:rsidRPr="00A00E5F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A00E5F">
              <w:rPr>
                <w:rFonts w:eastAsia="Times New Roman" w:cstheme="minorHAnsi"/>
                <w:sz w:val="24"/>
                <w:szCs w:val="24"/>
              </w:rPr>
              <w:t>90 minutos</w:t>
            </w:r>
          </w:p>
        </w:tc>
      </w:tr>
      <w:tr w:rsidR="00DA66E2" w:rsidRPr="00A00E5F" w14:paraId="3E445484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9D74" w14:textId="77777777" w:rsidR="00DA66E2" w:rsidRPr="00DA66E2" w:rsidRDefault="00DA66E2" w:rsidP="004058C2">
            <w:pPr>
              <w:rPr>
                <w:rFonts w:eastAsia="Times New Roman" w:cstheme="minorHAnsi"/>
                <w:sz w:val="24"/>
                <w:szCs w:val="24"/>
              </w:rPr>
            </w:pPr>
            <w:r w:rsidRPr="00DA66E2">
              <w:rPr>
                <w:rFonts w:eastAsia="Times New Roman" w:cstheme="minorHAnsi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619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2835" w14:textId="2898CE43" w:rsidR="00DA66E2" w:rsidRPr="00DA66E2" w:rsidRDefault="00DA66E2" w:rsidP="00DA66E2">
            <w:pPr>
              <w:pStyle w:val="Ttulo3"/>
              <w:spacing w:before="0" w:after="0"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 w:rsidRPr="00DA66E2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La economía local y el valor de los recursos andinos</w:t>
            </w:r>
          </w:p>
        </w:tc>
      </w:tr>
      <w:tr w:rsidR="00DA66E2" w:rsidRPr="00A00E5F" w14:paraId="3FA401E6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BC03" w14:textId="3F2B8DF6" w:rsidR="00DA66E2" w:rsidRPr="00DA66E2" w:rsidRDefault="00DA66E2" w:rsidP="00DA66E2">
            <w:pPr>
              <w:pStyle w:val="Sinespaciado"/>
              <w:jc w:val="both"/>
              <w:rPr>
                <w:b/>
                <w:bCs/>
                <w:sz w:val="24"/>
                <w:szCs w:val="24"/>
              </w:rPr>
            </w:pPr>
            <w:r w:rsidRPr="00DA66E2">
              <w:rPr>
                <w:b/>
                <w:bCs/>
                <w:sz w:val="24"/>
                <w:szCs w:val="24"/>
              </w:rPr>
              <w:t>Unidad</w:t>
            </w:r>
          </w:p>
        </w:tc>
        <w:tc>
          <w:tcPr>
            <w:tcW w:w="61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03A37E" w14:textId="04F1E0C6" w:rsidR="00DA66E2" w:rsidRPr="00DA66E2" w:rsidRDefault="00DA66E2" w:rsidP="00DA66E2">
            <w:pPr>
              <w:pStyle w:val="Sinespaciado"/>
              <w:jc w:val="both"/>
              <w:rPr>
                <w:rFonts w:eastAsia="Google Sans"/>
                <w:color w:val="1F1F1F"/>
              </w:rPr>
            </w:pPr>
            <w:r w:rsidRPr="00DA66E2">
              <w:t>V (</w:t>
            </w:r>
            <w:r w:rsidRPr="00DA66E2">
              <w:rPr>
                <w:rFonts w:eastAsia="Google Sans"/>
                <w:color w:val="1F1F1F"/>
              </w:rPr>
              <w:t>Gestión de Recursos y Emprendimiento Local en Ciencias Sociales</w:t>
            </w:r>
            <w:r w:rsidRPr="00DA66E2">
              <w:t>)</w:t>
            </w:r>
          </w:p>
        </w:tc>
      </w:tr>
      <w:tr w:rsidR="00DA66E2" w:rsidRPr="00A00E5F" w14:paraId="3680F30C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B3FC" w14:textId="22880B85" w:rsidR="00DA66E2" w:rsidRPr="00DA66E2" w:rsidRDefault="00DA66E2" w:rsidP="00DA66E2">
            <w:pPr>
              <w:pStyle w:val="Sinespaciado"/>
              <w:jc w:val="both"/>
              <w:rPr>
                <w:b/>
                <w:bCs/>
                <w:sz w:val="24"/>
                <w:szCs w:val="24"/>
              </w:rPr>
            </w:pPr>
            <w:r w:rsidRPr="00DA66E2"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ompetencia priorizada</w:t>
            </w:r>
          </w:p>
        </w:tc>
        <w:tc>
          <w:tcPr>
            <w:tcW w:w="61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C73E54" w14:textId="77777777" w:rsidR="00DA66E2" w:rsidRDefault="00DA66E2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Gestiona responsablemente los recursos económicos.</w:t>
            </w:r>
          </w:p>
          <w:p w14:paraId="56A296D3" w14:textId="77777777" w:rsidR="00DA66E2" w:rsidRPr="00DA66E2" w:rsidRDefault="00DA66E2" w:rsidP="00DA66E2">
            <w:pPr>
              <w:pStyle w:val="Sinespaciado"/>
              <w:jc w:val="both"/>
            </w:pPr>
          </w:p>
        </w:tc>
      </w:tr>
      <w:tr w:rsidR="00DA66E2" w:rsidRPr="00A00E5F" w14:paraId="47C4240C" w14:textId="77777777" w:rsidTr="00DA66E2">
        <w:trPr>
          <w:tblCellSpacing w:w="15" w:type="dxa"/>
        </w:trPr>
        <w:tc>
          <w:tcPr>
            <w:tcW w:w="3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BD91" w14:textId="0D8940A8" w:rsidR="00DA66E2" w:rsidRPr="00DA66E2" w:rsidRDefault="00DA66E2" w:rsidP="00DA66E2">
            <w:pPr>
              <w:pStyle w:val="Sinespaciad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capacidades</w:t>
            </w:r>
          </w:p>
        </w:tc>
        <w:tc>
          <w:tcPr>
            <w:tcW w:w="61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5774AF" w14:textId="1E241C84" w:rsidR="00DA66E2" w:rsidRDefault="00DA66E2" w:rsidP="00DA66E2">
            <w:pPr>
              <w:pStyle w:val="Prrafodelista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58" w:hanging="258"/>
              <w:jc w:val="both"/>
              <w:rPr>
                <w:rFonts w:ascii="Google Sans" w:eastAsia="Google Sans" w:hAnsi="Google Sans" w:cs="Google Sans"/>
                <w:color w:val="1F1F1F"/>
              </w:rPr>
            </w:pPr>
            <w:r w:rsidRPr="00DA66E2">
              <w:rPr>
                <w:rFonts w:ascii="Google Sans" w:eastAsia="Google Sans" w:hAnsi="Google Sans" w:cs="Google Sans"/>
                <w:color w:val="1F1F1F"/>
              </w:rPr>
              <w:t>Comprende las relaciones entre los elementos del sistema económico y financiero</w:t>
            </w:r>
            <w:r>
              <w:rPr>
                <w:rFonts w:ascii="Google Sans" w:eastAsia="Google Sans" w:hAnsi="Google Sans" w:cs="Google Sans"/>
                <w:color w:val="1F1F1F"/>
              </w:rPr>
              <w:t>.</w:t>
            </w:r>
          </w:p>
          <w:p w14:paraId="5A2B3CB0" w14:textId="48F55F57" w:rsidR="00DA66E2" w:rsidRPr="00DA66E2" w:rsidRDefault="00DA66E2" w:rsidP="00DA66E2">
            <w:pPr>
              <w:pStyle w:val="Prrafodelista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58" w:hanging="258"/>
              <w:jc w:val="both"/>
              <w:rPr>
                <w:rFonts w:ascii="Google Sans" w:eastAsia="Google Sans" w:hAnsi="Google Sans" w:cs="Google Sans"/>
                <w:color w:val="1F1F1F"/>
              </w:rPr>
            </w:pPr>
            <w:r w:rsidRPr="00DA66E2">
              <w:rPr>
                <w:rFonts w:ascii="Google Sans" w:eastAsia="Google Sans" w:hAnsi="Google Sans" w:cs="Google Sans"/>
                <w:color w:val="1F1F1F"/>
              </w:rPr>
              <w:t>Toma de decisiones económicas y financieras.</w:t>
            </w:r>
          </w:p>
        </w:tc>
      </w:tr>
    </w:tbl>
    <w:p w14:paraId="73770B6E" w14:textId="77777777" w:rsidR="00DA66E2" w:rsidRPr="00DA66E2" w:rsidRDefault="00DA66E2" w:rsidP="00DA66E2">
      <w:pPr>
        <w:jc w:val="both"/>
      </w:pPr>
    </w:p>
    <w:p w14:paraId="6B456479" w14:textId="602C551D" w:rsidR="00DA66E2" w:rsidRDefault="00972EC7" w:rsidP="00DA66E2">
      <w:pPr>
        <w:pStyle w:val="Ttulo3"/>
        <w:spacing w:before="0" w:after="0" w:line="275" w:lineRule="auto"/>
        <w:jc w:val="center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Sesión 1:</w:t>
      </w:r>
    </w:p>
    <w:p w14:paraId="664990A6" w14:textId="498663F2" w:rsidR="00B462BF" w:rsidRPr="00DA66E2" w:rsidRDefault="00DA66E2" w:rsidP="00DA66E2">
      <w:pPr>
        <w:pStyle w:val="Sinespaciado"/>
        <w:jc w:val="center"/>
        <w:rPr>
          <w:b/>
          <w:bCs/>
          <w:sz w:val="24"/>
          <w:szCs w:val="24"/>
        </w:rPr>
      </w:pPr>
      <w:r w:rsidRPr="00DA66E2">
        <w:rPr>
          <w:b/>
          <w:bCs/>
          <w:sz w:val="24"/>
          <w:szCs w:val="24"/>
        </w:rPr>
        <w:t>“</w:t>
      </w:r>
      <w:r w:rsidR="00972EC7" w:rsidRPr="00DA66E2">
        <w:rPr>
          <w:b/>
          <w:bCs/>
          <w:sz w:val="24"/>
          <w:szCs w:val="24"/>
        </w:rPr>
        <w:t>La economía local y el valo</w:t>
      </w:r>
      <w:r w:rsidR="00972EC7" w:rsidRPr="00DA66E2">
        <w:rPr>
          <w:b/>
          <w:bCs/>
          <w:sz w:val="24"/>
          <w:szCs w:val="24"/>
        </w:rPr>
        <w:t>r de los recursos andinos</w:t>
      </w:r>
      <w:r w:rsidRPr="00DA66E2">
        <w:rPr>
          <w:b/>
          <w:bCs/>
          <w:sz w:val="24"/>
          <w:szCs w:val="24"/>
        </w:rPr>
        <w:t>”</w:t>
      </w:r>
    </w:p>
    <w:p w14:paraId="2F3F1456" w14:textId="77777777" w:rsidR="00B462BF" w:rsidRDefault="00972EC7" w:rsidP="00DA66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Propósito:</w:t>
      </w:r>
      <w:r>
        <w:rPr>
          <w:rFonts w:ascii="Google Sans" w:eastAsia="Google Sans" w:hAnsi="Google Sans" w:cs="Google Sans"/>
          <w:color w:val="1F1F1F"/>
        </w:rPr>
        <w:t xml:space="preserve"> Analizar la problemática de la economía de subsistencia en </w:t>
      </w:r>
      <w:proofErr w:type="spellStart"/>
      <w:r>
        <w:rPr>
          <w:rFonts w:ascii="Google Sans" w:eastAsia="Google Sans" w:hAnsi="Google Sans" w:cs="Google Sans"/>
          <w:color w:val="1F1F1F"/>
        </w:rPr>
        <w:t>Porcón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La Esperanza y revalorizar los recursos locales (cuy y habas) como fuentes sostenibles de desarrollo.</w:t>
      </w:r>
    </w:p>
    <w:p w14:paraId="21FBED87" w14:textId="77777777" w:rsidR="00B462BF" w:rsidRDefault="00972EC7" w:rsidP="00DA66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Tiempo:</w:t>
      </w:r>
      <w:r>
        <w:rPr>
          <w:rFonts w:ascii="Google Sans" w:eastAsia="Google Sans" w:hAnsi="Google Sans" w:cs="Google Sans"/>
          <w:color w:val="1F1F1F"/>
        </w:rPr>
        <w:t xml:space="preserve"> 90 minutos.</w:t>
      </w:r>
    </w:p>
    <w:p w14:paraId="58D4160E" w14:textId="77777777" w:rsidR="00B462BF" w:rsidRDefault="00972EC7" w:rsidP="00DA66E2">
      <w:pPr>
        <w:pStyle w:val="Ttulo4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Secuencia Didáctica:</w:t>
      </w:r>
    </w:p>
    <w:p w14:paraId="5B5EF1E6" w14:textId="77777777" w:rsidR="00B462BF" w:rsidRDefault="00972EC7" w:rsidP="00DA66E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1: Inicio (15 minutos)</w:t>
      </w:r>
    </w:p>
    <w:p w14:paraId="6472E416" w14:textId="77777777" w:rsidR="00B462BF" w:rsidRDefault="00972EC7" w:rsidP="00DA66E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Problemática y </w:t>
      </w:r>
      <w:r>
        <w:rPr>
          <w:rFonts w:ascii="Google Sans" w:eastAsia="Google Sans" w:hAnsi="Google Sans" w:cs="Google Sans"/>
          <w:b/>
          <w:bCs/>
          <w:color w:val="1F1F1F"/>
        </w:rPr>
        <w:t>motivación:</w:t>
      </w:r>
      <w:r>
        <w:rPr>
          <w:rFonts w:ascii="Google Sans" w:eastAsia="Google Sans" w:hAnsi="Google Sans" w:cs="Google Sans"/>
          <w:color w:val="1F1F1F"/>
        </w:rPr>
        <w:t xml:space="preserve"> Presentación de la situación significativa: en la comunidad de </w:t>
      </w:r>
      <w:proofErr w:type="spellStart"/>
      <w:r>
        <w:rPr>
          <w:rFonts w:ascii="Google Sans" w:eastAsia="Google Sans" w:hAnsi="Google Sans" w:cs="Google Sans"/>
          <w:color w:val="1F1F1F"/>
        </w:rPr>
        <w:t>Porcón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La Esperanza, el 80% de las familias depende de la agricultura de subsistencia, mientras se evidencia un alto consumo de snacks industrializados importados de alto costo y re</w:t>
      </w:r>
      <w:r>
        <w:rPr>
          <w:rFonts w:ascii="Google Sans" w:eastAsia="Google Sans" w:hAnsi="Google Sans" w:cs="Google Sans"/>
          <w:color w:val="1F1F1F"/>
        </w:rPr>
        <w:t>ducido valor nutricional.</w:t>
      </w:r>
    </w:p>
    <w:p w14:paraId="26A51089" w14:textId="4F3540E4" w:rsidR="00B462BF" w:rsidRDefault="00972EC7" w:rsidP="00DA66E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Saberes previos y conflicto cognitivo:</w:t>
      </w:r>
      <w:r>
        <w:rPr>
          <w:rFonts w:ascii="Google Sans" w:eastAsia="Google Sans" w:hAnsi="Google Sans" w:cs="Google Sans"/>
          <w:color w:val="1F1F1F"/>
        </w:rPr>
        <w:t xml:space="preserve"> Se plantea la interrogante orientadora: ¿Por qué un snack </w:t>
      </w:r>
      <w:proofErr w:type="spellStart"/>
      <w:r>
        <w:rPr>
          <w:rFonts w:ascii="Google Sans" w:eastAsia="Google Sans" w:hAnsi="Google Sans" w:cs="Google Sans"/>
          <w:color w:val="1F1F1F"/>
        </w:rPr>
        <w:t>ultra</w:t>
      </w:r>
      <w:r w:rsidR="000F2864">
        <w:rPr>
          <w:rFonts w:ascii="Google Sans" w:eastAsia="Google Sans" w:hAnsi="Google Sans" w:cs="Google Sans"/>
          <w:color w:val="1F1F1F"/>
        </w:rPr>
        <w:t>-</w:t>
      </w:r>
      <w:r>
        <w:rPr>
          <w:rFonts w:ascii="Google Sans" w:eastAsia="Google Sans" w:hAnsi="Google Sans" w:cs="Google Sans"/>
          <w:color w:val="1F1F1F"/>
        </w:rPr>
        <w:t>procesado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importado genera ganancias externas, mientras que nuestros productos locales no generan ingresos familiares suficiente</w:t>
      </w:r>
      <w:r>
        <w:rPr>
          <w:rFonts w:ascii="Google Sans" w:eastAsia="Google Sans" w:hAnsi="Google Sans" w:cs="Google Sans"/>
          <w:color w:val="1F1F1F"/>
        </w:rPr>
        <w:t>s?</w:t>
      </w:r>
    </w:p>
    <w:p w14:paraId="25782ADE" w14:textId="77777777" w:rsidR="00B462BF" w:rsidRDefault="00972EC7" w:rsidP="00DA66E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2: Desarrollo (60 minutos)</w:t>
      </w:r>
    </w:p>
    <w:p w14:paraId="0E114AFD" w14:textId="77777777" w:rsidR="00B462BF" w:rsidRDefault="00972EC7" w:rsidP="00DA66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Análisis de la información:</w:t>
      </w:r>
      <w:r>
        <w:rPr>
          <w:rFonts w:ascii="Google Sans" w:eastAsia="Google Sans" w:hAnsi="Google Sans" w:cs="Google Sans"/>
          <w:color w:val="1F1F1F"/>
        </w:rPr>
        <w:t xml:space="preserve"> Lectura guiada sobre la estructura socioeconómica de la región Cajamarca, contrastando las actividades primarias frente a la transformación con valor agregado.</w:t>
      </w:r>
    </w:p>
    <w:p w14:paraId="48767233" w14:textId="70D6D6F5" w:rsidR="00B462BF" w:rsidRDefault="00972EC7" w:rsidP="00DA66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Trabajo en equipo:</w:t>
      </w:r>
      <w:r>
        <w:rPr>
          <w:rFonts w:ascii="Google Sans" w:eastAsia="Google Sans" w:hAnsi="Google Sans" w:cs="Google Sans"/>
          <w:color w:val="1F1F1F"/>
        </w:rPr>
        <w:t xml:space="preserve"> En equipos de trabajo, elaboración de un cuadro comparativo entre la agricul</w:t>
      </w:r>
      <w:r>
        <w:rPr>
          <w:rFonts w:ascii="Google Sans" w:eastAsia="Google Sans" w:hAnsi="Google Sans" w:cs="Google Sans"/>
          <w:color w:val="1F1F1F"/>
        </w:rPr>
        <w:t>tura de subsistencia y el emprendimiento con valor agregado a partir del análisis del caso "Nutri</w:t>
      </w:r>
      <w:r w:rsidR="00FB34CD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>".</w:t>
      </w:r>
    </w:p>
    <w:p w14:paraId="0307E167" w14:textId="77777777" w:rsidR="00B462BF" w:rsidRDefault="00972EC7" w:rsidP="00DA66E2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Análisis crítico:</w:t>
      </w:r>
      <w:r>
        <w:rPr>
          <w:rFonts w:ascii="Google Sans" w:eastAsia="Google Sans" w:hAnsi="Google Sans" w:cs="Google Sans"/>
          <w:color w:val="1F1F1F"/>
        </w:rPr>
        <w:t xml:space="preserve"> Identificación de las formas en que los insumos locales (habas y crianza de cuyes) reducen costos directos de producción inicial</w:t>
      </w:r>
      <w:r>
        <w:rPr>
          <w:rFonts w:ascii="Google Sans" w:eastAsia="Google Sans" w:hAnsi="Google Sans" w:cs="Google Sans"/>
          <w:color w:val="1F1F1F"/>
        </w:rPr>
        <w:t>es y potencian la economía familiar.</w:t>
      </w:r>
    </w:p>
    <w:p w14:paraId="605EDBD9" w14:textId="77777777" w:rsidR="00B462BF" w:rsidRDefault="00972EC7" w:rsidP="00DA66E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3: Cierre (15 minutos)</w:t>
      </w:r>
    </w:p>
    <w:p w14:paraId="3224ECDA" w14:textId="77777777" w:rsidR="00B462BF" w:rsidRDefault="00972EC7" w:rsidP="00DA66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Metacognición y sistematización:</w:t>
      </w:r>
      <w:r>
        <w:rPr>
          <w:rFonts w:ascii="Google Sans" w:eastAsia="Google Sans" w:hAnsi="Google Sans" w:cs="Google Sans"/>
          <w:color w:val="1F1F1F"/>
        </w:rPr>
        <w:t xml:space="preserve"> Exposición por parte de un vocero de cada grupo detallando dos ventajas económicas directas de transformar los productos andinos locales.</w:t>
      </w:r>
    </w:p>
    <w:p w14:paraId="4D9F2995" w14:textId="77777777" w:rsidR="00B462BF" w:rsidRDefault="00972EC7" w:rsidP="00DA66E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Evaluación:</w:t>
      </w:r>
      <w:r>
        <w:rPr>
          <w:rFonts w:ascii="Google Sans" w:eastAsia="Google Sans" w:hAnsi="Google Sans" w:cs="Google Sans"/>
          <w:color w:val="1F1F1F"/>
        </w:rPr>
        <w:t xml:space="preserve"> Aplicación de una lista de cotejo para medir la identificación de las causas de la economía de subsistenc</w:t>
      </w:r>
      <w:r>
        <w:rPr>
          <w:rFonts w:ascii="Google Sans" w:eastAsia="Google Sans" w:hAnsi="Google Sans" w:cs="Google Sans"/>
          <w:color w:val="1F1F1F"/>
        </w:rPr>
        <w:t>ia en el ámbito rural.</w:t>
      </w:r>
    </w:p>
    <w:p w14:paraId="6E0B106B" w14:textId="77777777" w:rsidR="00B462BF" w:rsidRDefault="00972EC7" w:rsidP="00DA66E2">
      <w:pPr>
        <w:pStyle w:val="Ttulo3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Sesión 2: El sistema financiero, presupuesto y hábitos de consumo</w:t>
      </w:r>
    </w:p>
    <w:p w14:paraId="3981CA2A" w14:textId="77777777" w:rsidR="00B462BF" w:rsidRDefault="00972EC7" w:rsidP="00DA66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Propósito:</w:t>
      </w:r>
      <w:r>
        <w:rPr>
          <w:rFonts w:ascii="Google Sans" w:eastAsia="Google Sans" w:hAnsi="Google Sans" w:cs="Google Sans"/>
          <w:color w:val="1F1F1F"/>
        </w:rPr>
        <w:t xml:space="preserve"> Evaluar los patrones de consumo personal/familiar e identificar el impacto de los gastos hormiga (snacks industrializados) en el presupuesto familiar.</w:t>
      </w:r>
    </w:p>
    <w:p w14:paraId="4335794F" w14:textId="77777777" w:rsidR="00B462BF" w:rsidRDefault="00972EC7" w:rsidP="00DA66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Tiempo:</w:t>
      </w:r>
      <w:r>
        <w:rPr>
          <w:rFonts w:ascii="Google Sans" w:eastAsia="Google Sans" w:hAnsi="Google Sans" w:cs="Google Sans"/>
          <w:color w:val="1F1F1F"/>
        </w:rPr>
        <w:t xml:space="preserve"> 90 minutos.</w:t>
      </w:r>
    </w:p>
    <w:p w14:paraId="757BB38C" w14:textId="77777777" w:rsidR="00B462BF" w:rsidRDefault="00972EC7" w:rsidP="00DA66E2">
      <w:pPr>
        <w:pStyle w:val="Ttulo4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Secuencia Didáctica:</w:t>
      </w:r>
    </w:p>
    <w:p w14:paraId="25A3F89F" w14:textId="77777777" w:rsidR="00B462BF" w:rsidRDefault="00972EC7" w:rsidP="00DA66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1: Inicio (15 minutos)</w:t>
      </w:r>
    </w:p>
    <w:p w14:paraId="1E85C1DB" w14:textId="77777777" w:rsidR="00B462BF" w:rsidRDefault="00972EC7" w:rsidP="00DA66E2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Activación:</w:t>
      </w:r>
      <w:r>
        <w:rPr>
          <w:rFonts w:ascii="Google Sans" w:eastAsia="Google Sans" w:hAnsi="Google Sans" w:cs="Google Sans"/>
          <w:color w:val="1F1F1F"/>
        </w:rPr>
        <w:t xml:space="preserve"> Presentación del Cas</w:t>
      </w:r>
      <w:r>
        <w:rPr>
          <w:rFonts w:ascii="Google Sans" w:eastAsia="Google Sans" w:hAnsi="Google Sans" w:cs="Google Sans"/>
          <w:color w:val="1F1F1F"/>
        </w:rPr>
        <w:t xml:space="preserve">o Simulado con dos familias de </w:t>
      </w:r>
      <w:proofErr w:type="spellStart"/>
      <w:r>
        <w:rPr>
          <w:rFonts w:ascii="Google Sans" w:eastAsia="Google Sans" w:hAnsi="Google Sans" w:cs="Google Sans"/>
          <w:color w:val="1F1F1F"/>
        </w:rPr>
        <w:t>Porcón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que poseen un ingreso mensual similar de S/800:</w:t>
      </w:r>
    </w:p>
    <w:p w14:paraId="0C6ABD16" w14:textId="7420C632" w:rsidR="00B462BF" w:rsidRDefault="00972EC7" w:rsidP="00DA66E2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i/>
          <w:iCs/>
          <w:color w:val="1F1F1F"/>
        </w:rPr>
        <w:t>Familia A:</w:t>
      </w:r>
      <w:r>
        <w:rPr>
          <w:rFonts w:ascii="Google Sans" w:eastAsia="Google Sans" w:hAnsi="Google Sans" w:cs="Google Sans"/>
          <w:color w:val="1F1F1F"/>
        </w:rPr>
        <w:t xml:space="preserve"> Destina</w:t>
      </w:r>
      <w:r w:rsidR="00FB34CD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S/5</w:t>
      </w:r>
      <w:r>
        <w:rPr>
          <w:rFonts w:ascii="Google Sans" w:eastAsia="Google Sans" w:hAnsi="Google Sans" w:cs="Google Sans"/>
          <w:color w:val="1F1F1F"/>
        </w:rPr>
        <w:t xml:space="preserve"> semanales a la compra de snacks procesados y gaseosas.</w:t>
      </w:r>
    </w:p>
    <w:p w14:paraId="75E4B640" w14:textId="77777777" w:rsidR="00B462BF" w:rsidRDefault="00972EC7" w:rsidP="00DA66E2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i/>
          <w:iCs/>
          <w:color w:val="1F1F1F"/>
        </w:rPr>
        <w:t>Familia B:</w:t>
      </w:r>
      <w:r>
        <w:rPr>
          <w:rFonts w:ascii="Google Sans" w:eastAsia="Google Sans" w:hAnsi="Google Sans" w:cs="Google Sans"/>
          <w:color w:val="1F1F1F"/>
        </w:rPr>
        <w:t xml:space="preserve"> Destina parte de su presupuesto a la producción y consumo local.</w:t>
      </w:r>
    </w:p>
    <w:p w14:paraId="6230BD78" w14:textId="77777777" w:rsidR="00B462BF" w:rsidRDefault="00972EC7" w:rsidP="00DA66E2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Pregunta reto:</w:t>
      </w:r>
      <w:r>
        <w:rPr>
          <w:rFonts w:ascii="Google Sans" w:eastAsia="Google Sans" w:hAnsi="Google Sans" w:cs="Google Sans"/>
          <w:color w:val="1F1F1F"/>
        </w:rPr>
        <w:t xml:space="preserve"> ¿Cómo impacta el consumo no planificado en el ahorro y la inversión familiar?</w:t>
      </w:r>
    </w:p>
    <w:p w14:paraId="02E18721" w14:textId="77777777" w:rsidR="00B462BF" w:rsidRDefault="00972EC7" w:rsidP="00DA66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2: Desarrollo (60 minutos)</w:t>
      </w:r>
    </w:p>
    <w:p w14:paraId="2109AAFF" w14:textId="6BBC0E3A" w:rsidR="00B462BF" w:rsidRDefault="00972EC7" w:rsidP="00DA66E2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Simulación financiera:</w:t>
      </w:r>
      <w:r>
        <w:rPr>
          <w:rFonts w:ascii="Google Sans" w:eastAsia="Google Sans" w:hAnsi="Google Sans" w:cs="Google Sans"/>
          <w:color w:val="1F1F1F"/>
        </w:rPr>
        <w:t xml:space="preserve"> Entrega a cada estudiante de una ficha </w:t>
      </w:r>
      <w:r>
        <w:rPr>
          <w:rFonts w:ascii="Google Sans" w:eastAsia="Google Sans" w:hAnsi="Google Sans" w:cs="Google Sans"/>
          <w:color w:val="1F1F1F"/>
        </w:rPr>
        <w:t xml:space="preserve">de "Presupuesto Semanal Personal/Familiar" (basado en </w:t>
      </w:r>
      <w:r>
        <w:rPr>
          <w:rFonts w:ascii="Google Sans" w:eastAsia="Google Sans" w:hAnsi="Google Sans" w:cs="Google Sans"/>
          <w:color w:val="1F1F1F"/>
        </w:rPr>
        <w:t>S/20</w:t>
      </w:r>
      <w:r>
        <w:rPr>
          <w:rFonts w:ascii="Google Sans" w:eastAsia="Google Sans" w:hAnsi="Google Sans" w:cs="Google Sans"/>
          <w:color w:val="1F1F1F"/>
        </w:rPr>
        <w:t xml:space="preserve"> ficticios o reales).</w:t>
      </w:r>
    </w:p>
    <w:p w14:paraId="0AF1C059" w14:textId="77777777" w:rsidR="00B462BF" w:rsidRDefault="00972EC7" w:rsidP="00DA66E2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Clasificación de egresos:</w:t>
      </w:r>
      <w:r>
        <w:rPr>
          <w:rFonts w:ascii="Google Sans" w:eastAsia="Google Sans" w:hAnsi="Google Sans" w:cs="Google Sans"/>
          <w:color w:val="1F1F1F"/>
        </w:rPr>
        <w:t xml:space="preserve"> Clasificación ordenada de los egresos en necesidades básicas, gastos prescindibles (gastos hormiga) y presupuesto destinado al ahorro.</w:t>
      </w:r>
    </w:p>
    <w:p w14:paraId="776CDA4A" w14:textId="5D367041" w:rsidR="00B462BF" w:rsidRDefault="00972EC7" w:rsidP="00DA66E2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Cálculo de impacto:</w:t>
      </w:r>
      <w:r>
        <w:rPr>
          <w:rFonts w:ascii="Google Sans" w:eastAsia="Google Sans" w:hAnsi="Google Sans" w:cs="Google Sans"/>
          <w:color w:val="1F1F1F"/>
        </w:rPr>
        <w:t xml:space="preserve"> Cálculo matemático del acumulado anual que pierde una familia al consumir productos </w:t>
      </w:r>
      <w:proofErr w:type="spellStart"/>
      <w:r>
        <w:rPr>
          <w:rFonts w:ascii="Google Sans" w:eastAsia="Google Sans" w:hAnsi="Google Sans" w:cs="Google Sans"/>
          <w:color w:val="1F1F1F"/>
        </w:rPr>
        <w:t>ultra</w:t>
      </w:r>
      <w:r w:rsidR="000D27C4">
        <w:rPr>
          <w:rFonts w:ascii="Google Sans" w:eastAsia="Google Sans" w:hAnsi="Google Sans" w:cs="Google Sans"/>
          <w:color w:val="1F1F1F"/>
        </w:rPr>
        <w:t>-</w:t>
      </w:r>
      <w:r>
        <w:rPr>
          <w:rFonts w:ascii="Google Sans" w:eastAsia="Google Sans" w:hAnsi="Google Sans" w:cs="Google Sans"/>
          <w:color w:val="1F1F1F"/>
        </w:rPr>
        <w:t>procesados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en comparación con el ahorro generado al reemplazarlos por alternativas locales como "Nutri</w:t>
      </w:r>
      <w:r w:rsidR="000D27C4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>".</w:t>
      </w:r>
    </w:p>
    <w:p w14:paraId="25FF3F6C" w14:textId="77777777" w:rsidR="00B462BF" w:rsidRDefault="00972EC7" w:rsidP="00DA66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3: Cierre (15 minutos)</w:t>
      </w:r>
    </w:p>
    <w:p w14:paraId="4C30D37F" w14:textId="77777777" w:rsidR="00B462BF" w:rsidRDefault="00972EC7" w:rsidP="00DA66E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Reflexión y toma de decisiones:</w:t>
      </w:r>
      <w:r>
        <w:rPr>
          <w:rFonts w:ascii="Google Sans" w:eastAsia="Google Sans" w:hAnsi="Google Sans" w:cs="Google Sans"/>
          <w:color w:val="1F1F1F"/>
        </w:rPr>
        <w:t xml:space="preserve"> Selección individual de dos gastos no esenciales a reducir en el día a día para iniciar u</w:t>
      </w:r>
      <w:r>
        <w:rPr>
          <w:rFonts w:ascii="Google Sans" w:eastAsia="Google Sans" w:hAnsi="Google Sans" w:cs="Google Sans"/>
          <w:color w:val="1F1F1F"/>
        </w:rPr>
        <w:t>n fondo de ahorro.</w:t>
      </w:r>
    </w:p>
    <w:p w14:paraId="082E90FF" w14:textId="77777777" w:rsidR="00B462BF" w:rsidRDefault="00972EC7" w:rsidP="00DA66E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Evaluación:</w:t>
      </w:r>
      <w:r>
        <w:rPr>
          <w:rFonts w:ascii="Google Sans" w:eastAsia="Google Sans" w:hAnsi="Google Sans" w:cs="Google Sans"/>
          <w:color w:val="1F1F1F"/>
        </w:rPr>
        <w:t xml:space="preserve"> Entrega y revisión del formato de presupuesto personal/familiar completado, evidenciando la capacidad explícita de ahorro.</w:t>
      </w:r>
    </w:p>
    <w:p w14:paraId="7D7D42A7" w14:textId="612A3773" w:rsidR="00B462BF" w:rsidRDefault="00972EC7" w:rsidP="00DA66E2">
      <w:pPr>
        <w:pStyle w:val="Ttulo3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Sesión 3: Costos de producción y la cadena de valor del "Nutri</w:t>
      </w:r>
      <w:r w:rsidR="00FB34CD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>"</w:t>
      </w:r>
    </w:p>
    <w:p w14:paraId="4972ED77" w14:textId="77777777" w:rsidR="00B462BF" w:rsidRDefault="00972EC7" w:rsidP="00DA66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Propósito:</w:t>
      </w:r>
      <w:r>
        <w:rPr>
          <w:rFonts w:ascii="Google Sans" w:eastAsia="Google Sans" w:hAnsi="Google Sans" w:cs="Google Sans"/>
          <w:color w:val="1F1F1F"/>
        </w:rPr>
        <w:t xml:space="preserve"> Explicar cómo interactúan los factores de producción (tierra, trabajo, capital) en la elaboración del snack saludable y calcular el precio justo.</w:t>
      </w:r>
    </w:p>
    <w:p w14:paraId="590CBE2E" w14:textId="77777777" w:rsidR="00B462BF" w:rsidRDefault="00972EC7" w:rsidP="00DA66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Tiempo:</w:t>
      </w:r>
      <w:r>
        <w:rPr>
          <w:rFonts w:ascii="Google Sans" w:eastAsia="Google Sans" w:hAnsi="Google Sans" w:cs="Google Sans"/>
          <w:color w:val="1F1F1F"/>
        </w:rPr>
        <w:t xml:space="preserve"> 90 minutos.</w:t>
      </w:r>
    </w:p>
    <w:p w14:paraId="58E8BD48" w14:textId="77777777" w:rsidR="00B462BF" w:rsidRDefault="00972EC7" w:rsidP="00DA66E2">
      <w:pPr>
        <w:pStyle w:val="Ttulo4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Secuencia Didáctica:</w:t>
      </w:r>
    </w:p>
    <w:p w14:paraId="73B25370" w14:textId="77777777" w:rsidR="00B462BF" w:rsidRDefault="00972EC7" w:rsidP="00DA66E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1: Inicio (15 minutos)</w:t>
      </w:r>
    </w:p>
    <w:p w14:paraId="1B37D930" w14:textId="23381CFF" w:rsidR="00B462BF" w:rsidRDefault="00972EC7" w:rsidP="00DA66E2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Sensibilización:</w:t>
      </w:r>
      <w:r>
        <w:rPr>
          <w:rFonts w:ascii="Google Sans" w:eastAsia="Google Sans" w:hAnsi="Google Sans" w:cs="Google Sans"/>
          <w:color w:val="1F1F1F"/>
        </w:rPr>
        <w:t xml:space="preserve"> Muestra y observació</w:t>
      </w:r>
      <w:r>
        <w:rPr>
          <w:rFonts w:ascii="Google Sans" w:eastAsia="Google Sans" w:hAnsi="Google Sans" w:cs="Google Sans"/>
          <w:color w:val="1F1F1F"/>
        </w:rPr>
        <w:t>n de los insumos del proyecto "Nutri</w:t>
      </w:r>
      <w:r w:rsidR="00FB34CD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>": carne de cuy deshidratada, habas tostadas, empaques y etiquetas.</w:t>
      </w:r>
    </w:p>
    <w:p w14:paraId="4893D6AF" w14:textId="309CA1A6" w:rsidR="00B462BF" w:rsidRDefault="00972EC7" w:rsidP="00DA66E2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Conflicto cognitivo:</w:t>
      </w:r>
      <w:r>
        <w:rPr>
          <w:rFonts w:ascii="Google Sans" w:eastAsia="Google Sans" w:hAnsi="Google Sans" w:cs="Google Sans"/>
          <w:color w:val="1F1F1F"/>
        </w:rPr>
        <w:t xml:space="preserve"> ¿Cómo determinamos el precio de venta de una bolsa de Nutri</w:t>
      </w:r>
      <w:r w:rsidR="009E27AD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 sin perder dinero, pero manteniéndolo accesible para la co</w:t>
      </w:r>
      <w:r>
        <w:rPr>
          <w:rFonts w:ascii="Google Sans" w:eastAsia="Google Sans" w:hAnsi="Google Sans" w:cs="Google Sans"/>
          <w:color w:val="1F1F1F"/>
        </w:rPr>
        <w:t>munidad?</w:t>
      </w:r>
    </w:p>
    <w:p w14:paraId="6A9FE604" w14:textId="77777777" w:rsidR="00B462BF" w:rsidRDefault="00972EC7" w:rsidP="00DA66E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2: Desarrollo (60 minutos)</w:t>
      </w:r>
    </w:p>
    <w:p w14:paraId="13481D9E" w14:textId="77777777" w:rsidR="00B462BF" w:rsidRDefault="00972EC7" w:rsidP="00DA66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Análisis de factores productivos:</w:t>
      </w:r>
      <w:r>
        <w:rPr>
          <w:rFonts w:ascii="Google Sans" w:eastAsia="Google Sans" w:hAnsi="Google Sans" w:cs="Google Sans"/>
          <w:color w:val="1F1F1F"/>
        </w:rPr>
        <w:t xml:space="preserve"> Explicación teórica sobre el rol del trabajo familiar/comunitario (crianza, tostado, deshidratado y empaque) e identificación de costos fijos y variables.</w:t>
      </w:r>
    </w:p>
    <w:p w14:paraId="50A4FB08" w14:textId="77777777" w:rsidR="00B462BF" w:rsidRDefault="00972EC7" w:rsidP="00DA66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Trabajo práctico en equipos:</w:t>
      </w:r>
    </w:p>
    <w:p w14:paraId="643F4A6E" w14:textId="77777777" w:rsidR="00B462BF" w:rsidRDefault="00972EC7" w:rsidP="00DA66E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Identificación detallada de los costos directos de producción de un lot</w:t>
      </w:r>
      <w:r>
        <w:rPr>
          <w:rFonts w:ascii="Google Sans" w:eastAsia="Google Sans" w:hAnsi="Google Sans" w:cs="Google Sans"/>
          <w:color w:val="1F1F1F"/>
        </w:rPr>
        <w:t>e de "</w:t>
      </w:r>
      <w:proofErr w:type="spellStart"/>
      <w:r>
        <w:rPr>
          <w:rFonts w:ascii="Google Sans" w:eastAsia="Google Sans" w:hAnsi="Google Sans" w:cs="Google Sans"/>
          <w:color w:val="1F1F1F"/>
        </w:rPr>
        <w:t>NutriCuy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Andino" (insumos locales, mano de obra y empaque).</w:t>
      </w:r>
    </w:p>
    <w:p w14:paraId="6B1746B5" w14:textId="77777777" w:rsidR="00B462BF" w:rsidRDefault="00972EC7" w:rsidP="00DA66E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Determinación del margen de utilidad esperado para permitir la reinversión y la generación de ingresos sostenibles.</w:t>
      </w:r>
    </w:p>
    <w:p w14:paraId="77008B68" w14:textId="77777777" w:rsidR="00B462BF" w:rsidRDefault="00972EC7" w:rsidP="00DA66E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Vinculación con el mercado:</w:t>
      </w:r>
      <w:r>
        <w:rPr>
          <w:rFonts w:ascii="Google Sans" w:eastAsia="Google Sans" w:hAnsi="Google Sans" w:cs="Google Sans"/>
          <w:color w:val="1F1F1F"/>
        </w:rPr>
        <w:t xml:space="preserve"> Análisis del segmento de mercado local objetiv</w:t>
      </w:r>
      <w:r>
        <w:rPr>
          <w:rFonts w:ascii="Google Sans" w:eastAsia="Google Sans" w:hAnsi="Google Sans" w:cs="Google Sans"/>
          <w:color w:val="1F1F1F"/>
        </w:rPr>
        <w:t>o (</w:t>
      </w:r>
      <w:proofErr w:type="spellStart"/>
      <w:r>
        <w:rPr>
          <w:rFonts w:ascii="Google Sans" w:eastAsia="Google Sans" w:hAnsi="Google Sans" w:cs="Google Sans"/>
          <w:color w:val="1F1F1F"/>
        </w:rPr>
        <w:t>kiosko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escolar, ferias agropecuarias de Cajamarca).</w:t>
      </w:r>
    </w:p>
    <w:p w14:paraId="6AF10625" w14:textId="77777777" w:rsidR="00B462BF" w:rsidRDefault="00972EC7" w:rsidP="00DA66E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3: Cierre (15 minutos)</w:t>
      </w:r>
    </w:p>
    <w:p w14:paraId="3B85B2E7" w14:textId="77777777" w:rsidR="00B462BF" w:rsidRDefault="00972EC7" w:rsidP="00DA66E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Socialización:</w:t>
      </w:r>
      <w:r>
        <w:rPr>
          <w:rFonts w:ascii="Google Sans" w:eastAsia="Google Sans" w:hAnsi="Google Sans" w:cs="Google Sans"/>
          <w:color w:val="1F1F1F"/>
        </w:rPr>
        <w:t xml:space="preserve"> Presentación por equipos del cálculo del costo unitario y sustentación de la competitividad de su precio frente a la comida chatarra industrializada.</w:t>
      </w:r>
    </w:p>
    <w:p w14:paraId="132D0C55" w14:textId="77777777" w:rsidR="00B462BF" w:rsidRDefault="00972EC7" w:rsidP="00DA66E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Evaluación:</w:t>
      </w:r>
      <w:r>
        <w:rPr>
          <w:rFonts w:ascii="Google Sans" w:eastAsia="Google Sans" w:hAnsi="Google Sans" w:cs="Google Sans"/>
          <w:color w:val="1F1F1F"/>
        </w:rPr>
        <w:t xml:space="preserve"> Recojo de la ficha de estructura de costos del microemprendimiento.</w:t>
      </w:r>
    </w:p>
    <w:p w14:paraId="423EC623" w14:textId="77777777" w:rsidR="00B462BF" w:rsidRDefault="00972EC7" w:rsidP="00DA66E2">
      <w:pPr>
        <w:pStyle w:val="Ttulo3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Sesión 4: Plan de ahorro,</w:t>
      </w:r>
      <w:r>
        <w:rPr>
          <w:rFonts w:ascii="Google Sans" w:eastAsia="Google Sans" w:hAnsi="Google Sans" w:cs="Google Sans"/>
          <w:color w:val="1F1F1F"/>
        </w:rPr>
        <w:t xml:space="preserve"> inversión y mercado responsable (Cierre de Unidad)</w:t>
      </w:r>
    </w:p>
    <w:p w14:paraId="7D43FB76" w14:textId="30E5BC68" w:rsidR="00B462BF" w:rsidRDefault="00972EC7" w:rsidP="00DA66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Propósito:</w:t>
      </w:r>
      <w:r>
        <w:rPr>
          <w:rFonts w:ascii="Google Sans" w:eastAsia="Google Sans" w:hAnsi="Google Sans" w:cs="Google Sans"/>
          <w:color w:val="1F1F1F"/>
        </w:rPr>
        <w:t xml:space="preserve"> Elaborar un plan de inversión y gestión de ganancias para el proyecto "Nutri</w:t>
      </w:r>
      <w:r w:rsidR="000D27C4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>" con visión de sostenibilidad y responsabilidad social.</w:t>
      </w:r>
    </w:p>
    <w:p w14:paraId="3412DA66" w14:textId="77777777" w:rsidR="00B462BF" w:rsidRDefault="00972EC7" w:rsidP="00DA66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Tiempo:</w:t>
      </w:r>
      <w:r>
        <w:rPr>
          <w:rFonts w:ascii="Google Sans" w:eastAsia="Google Sans" w:hAnsi="Google Sans" w:cs="Google Sans"/>
          <w:color w:val="1F1F1F"/>
        </w:rPr>
        <w:t xml:space="preserve"> 90 minutos.</w:t>
      </w:r>
    </w:p>
    <w:p w14:paraId="525150B2" w14:textId="77777777" w:rsidR="00B462BF" w:rsidRDefault="00972EC7" w:rsidP="00DA66E2">
      <w:pPr>
        <w:pStyle w:val="Ttulo4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Secuencia Didáctica:</w:t>
      </w:r>
    </w:p>
    <w:p w14:paraId="1491AE1C" w14:textId="77777777" w:rsidR="00B462BF" w:rsidRDefault="00972EC7" w:rsidP="00DA66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1</w:t>
      </w:r>
      <w:r>
        <w:rPr>
          <w:rFonts w:ascii="Google Sans" w:eastAsia="Google Sans" w:hAnsi="Google Sans" w:cs="Google Sans"/>
          <w:b/>
          <w:bCs/>
          <w:color w:val="1F1F1F"/>
        </w:rPr>
        <w:t>: Inicio (15 minutos)</w:t>
      </w:r>
    </w:p>
    <w:p w14:paraId="33D11BCC" w14:textId="51CFEBF9" w:rsidR="00B462BF" w:rsidRDefault="00972EC7" w:rsidP="00DA66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Dinámica de roles:</w:t>
      </w:r>
      <w:r>
        <w:rPr>
          <w:rFonts w:ascii="Google Sans" w:eastAsia="Google Sans" w:hAnsi="Google Sans" w:cs="Google Sans"/>
          <w:color w:val="1F1F1F"/>
        </w:rPr>
        <w:t xml:space="preserve"> Simulación de toma de decisiones financieras a partir de un escenario donde el proyecto "Nutri</w:t>
      </w:r>
      <w:r w:rsidR="000D27C4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>Cuy</w:t>
      </w:r>
      <w:r>
        <w:rPr>
          <w:rFonts w:ascii="Google Sans" w:eastAsia="Google Sans" w:hAnsi="Google Sans" w:cs="Google Sans"/>
          <w:color w:val="1F1F1F"/>
        </w:rPr>
        <w:t xml:space="preserve">" obtiene </w:t>
      </w:r>
      <w:r>
        <w:rPr>
          <w:rFonts w:ascii="Google Sans" w:eastAsia="Google Sans" w:hAnsi="Google Sans" w:cs="Google Sans"/>
          <w:color w:val="1F1F1F"/>
        </w:rPr>
        <w:t>S/100</w:t>
      </w:r>
      <w:r>
        <w:rPr>
          <w:rFonts w:ascii="Google Sans" w:eastAsia="Google Sans" w:hAnsi="Google Sans" w:cs="Google Sans"/>
          <w:color w:val="1F1F1F"/>
        </w:rPr>
        <w:t xml:space="preserve"> de ganancia neta en una feria.</w:t>
      </w:r>
    </w:p>
    <w:p w14:paraId="782440B7" w14:textId="2AF820E2" w:rsidR="00B462BF" w:rsidRDefault="00972EC7" w:rsidP="00DA66E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Pregunta orientadora:</w:t>
      </w:r>
      <w:r>
        <w:rPr>
          <w:rFonts w:ascii="Google Sans" w:eastAsia="Google Sans" w:hAnsi="Google Sans" w:cs="Google Sans"/>
          <w:color w:val="1F1F1F"/>
        </w:rPr>
        <w:t xml:space="preserve"> ¿Qué se debe hacer con la ganancia: </w:t>
      </w:r>
      <w:r w:rsidR="000D27C4">
        <w:rPr>
          <w:rFonts w:ascii="Google Sans" w:eastAsia="Google Sans" w:hAnsi="Google Sans" w:cs="Google Sans"/>
          <w:color w:val="1F1F1F"/>
        </w:rPr>
        <w:t>¿repartirla toda, ahorrarla o reinvertirla en insumos?</w:t>
      </w:r>
    </w:p>
    <w:p w14:paraId="21D3A3FE" w14:textId="77777777" w:rsidR="00B462BF" w:rsidRDefault="00972EC7" w:rsidP="00DA66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2: Desarrollo (60 minutos)</w:t>
      </w:r>
    </w:p>
    <w:p w14:paraId="4F471652" w14:textId="77777777" w:rsidR="00B462BF" w:rsidRDefault="00972EC7" w:rsidP="00DA66E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Diseño del Plan Financiero y Ahorro Escolar:</w:t>
      </w:r>
      <w:r>
        <w:rPr>
          <w:rFonts w:ascii="Google Sans" w:eastAsia="Google Sans" w:hAnsi="Google Sans" w:cs="Google Sans"/>
          <w:color w:val="1F1F1F"/>
        </w:rPr>
        <w:t xml:space="preserve"> Elaboración de la propuesta final de redistribución de ganancias del emprendimiento bajo el esquema: 50% Reinversión, 30% Fondo de reserva/ahorro escolar, 20% Benefic</w:t>
      </w:r>
      <w:r>
        <w:rPr>
          <w:rFonts w:ascii="Google Sans" w:eastAsia="Google Sans" w:hAnsi="Google Sans" w:cs="Google Sans"/>
          <w:color w:val="1F1F1F"/>
        </w:rPr>
        <w:t>io/utilidades.</w:t>
      </w:r>
    </w:p>
    <w:p w14:paraId="753039D4" w14:textId="77777777" w:rsidR="00B462BF" w:rsidRDefault="00972EC7" w:rsidP="00DA66E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Elaboración del Portafolio Financiero (CC.SS.):</w:t>
      </w:r>
      <w:r>
        <w:rPr>
          <w:rFonts w:ascii="Google Sans" w:eastAsia="Google Sans" w:hAnsi="Google Sans" w:cs="Google Sans"/>
          <w:color w:val="1F1F1F"/>
        </w:rPr>
        <w:t xml:space="preserve"> Integración en el portafolio de los siguientes productos clave:</w:t>
      </w:r>
    </w:p>
    <w:p w14:paraId="56276563" w14:textId="77777777" w:rsidR="00B462BF" w:rsidRDefault="00972EC7" w:rsidP="00DA66E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Diagnóstico del consumo local.</w:t>
      </w:r>
    </w:p>
    <w:p w14:paraId="40696C0B" w14:textId="77777777" w:rsidR="00B462BF" w:rsidRDefault="00972EC7" w:rsidP="00DA66E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Ficha de presupuesto familiar equilibrado.</w:t>
      </w:r>
    </w:p>
    <w:p w14:paraId="2762BD1C" w14:textId="77777777" w:rsidR="00B462BF" w:rsidRDefault="00972EC7" w:rsidP="00DA66E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Hoja de costos y asignación de precios del snack.</w:t>
      </w:r>
    </w:p>
    <w:p w14:paraId="11FDB038" w14:textId="77777777" w:rsidR="00B462BF" w:rsidRDefault="00972EC7" w:rsidP="00DA66E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color w:val="1F1F1F"/>
        </w:rPr>
        <w:t>Plan de gestión de ganancias y ahorro grupal.</w:t>
      </w:r>
    </w:p>
    <w:p w14:paraId="4C5E0E0A" w14:textId="77777777" w:rsidR="00B462BF" w:rsidRDefault="00972EC7" w:rsidP="00DA66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Momento 3: Cierre (15 minutos)</w:t>
      </w:r>
    </w:p>
    <w:p w14:paraId="4F4D6A3A" w14:textId="77777777" w:rsidR="00B462BF" w:rsidRDefault="00972EC7" w:rsidP="00DA66E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Autoevaluación y Coevaluación:</w:t>
      </w:r>
      <w:r>
        <w:rPr>
          <w:rFonts w:ascii="Google Sans" w:eastAsia="Google Sans" w:hAnsi="Google Sans" w:cs="Google Sans"/>
          <w:color w:val="1F1F1F"/>
        </w:rPr>
        <w:t xml:space="preserve"> Aplicación de una rúbrica sintética sobre la competencia </w:t>
      </w:r>
      <w:r>
        <w:rPr>
          <w:rFonts w:ascii="Google Sans" w:eastAsia="Google Sans" w:hAnsi="Google Sans" w:cs="Google Sans"/>
          <w:i/>
          <w:iCs/>
          <w:color w:val="1F1F1F"/>
        </w:rPr>
        <w:t>Gestiona responsablemente los recursos ec</w:t>
      </w:r>
      <w:r>
        <w:rPr>
          <w:rFonts w:ascii="Google Sans" w:eastAsia="Google Sans" w:hAnsi="Google Sans" w:cs="Google Sans"/>
          <w:i/>
          <w:iCs/>
          <w:color w:val="1F1F1F"/>
        </w:rPr>
        <w:t>onómicos</w:t>
      </w:r>
      <w:r>
        <w:rPr>
          <w:rFonts w:ascii="Google Sans" w:eastAsia="Google Sans" w:hAnsi="Google Sans" w:cs="Google Sans"/>
          <w:color w:val="1F1F1F"/>
        </w:rPr>
        <w:t>.</w:t>
      </w:r>
    </w:p>
    <w:p w14:paraId="67F10FAE" w14:textId="49B40463" w:rsidR="00B462BF" w:rsidRPr="00DA66E2" w:rsidRDefault="00972EC7" w:rsidP="00DA66E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rFonts w:ascii="Google Sans" w:eastAsia="Google Sans" w:hAnsi="Google Sans" w:cs="Google Sans"/>
          <w:b/>
          <w:bCs/>
          <w:color w:val="1F1F1F"/>
        </w:rPr>
        <w:t>Compromiso:</w:t>
      </w:r>
      <w:r>
        <w:rPr>
          <w:rFonts w:ascii="Google Sans" w:eastAsia="Google Sans" w:hAnsi="Google Sans" w:cs="Google Sans"/>
          <w:color w:val="1F1F1F"/>
        </w:rPr>
        <w:t xml:space="preserve"> Redacción de un compromiso grupal enfocado en el consumo </w:t>
      </w:r>
      <w:r>
        <w:rPr>
          <w:rFonts w:ascii="Google Sans" w:eastAsia="Google Sans" w:hAnsi="Google Sans" w:cs="Google Sans"/>
          <w:color w:val="1F1F1F"/>
        </w:rPr>
        <w:lastRenderedPageBreak/>
        <w:t>responsable de productos locales y el fomento del ahorro en las familias.</w:t>
      </w:r>
    </w:p>
    <w:p w14:paraId="1A192BC0" w14:textId="77777777" w:rsidR="00DA66E2" w:rsidRDefault="00DA66E2" w:rsidP="00DA66E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40"/>
        <w:jc w:val="both"/>
      </w:pPr>
    </w:p>
    <w:p w14:paraId="25F37389" w14:textId="77777777" w:rsidR="00B462BF" w:rsidRDefault="00972EC7" w:rsidP="00DA66E2">
      <w:pPr>
        <w:pStyle w:val="Ttulo3"/>
        <w:spacing w:before="0" w:after="0" w:line="275" w:lineRule="auto"/>
        <w:jc w:val="both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Matriz de Evaluación Sugerida</w:t>
      </w:r>
    </w:p>
    <w:tbl>
      <w:tblPr>
        <w:tblStyle w:val="a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462BF" w14:paraId="57E760B7" w14:textId="77777777" w:rsidTr="000D27C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0B1BA7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Criterio de Evaluación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30B892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Evidencia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25B041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jc w:val="both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Instrumento</w:t>
            </w:r>
          </w:p>
        </w:tc>
      </w:tr>
      <w:tr w:rsidR="00B462BF" w14:paraId="6FF79B10" w14:textId="77777777" w:rsidTr="000D27C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7621AD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Explica cómo el consumo de productos locales con valor agregado mejora la economía familiar frente al gasto innecesario en procesados.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F6C87B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Cuadro comparativo de economía local y análisis de casos.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60055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Escala de estimación</w:t>
            </w:r>
          </w:p>
        </w:tc>
      </w:tr>
      <w:tr w:rsidR="00B462BF" w14:paraId="1A8B2E52" w14:textId="77777777" w:rsidTr="000D27C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49B05" w14:textId="364A5A42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Elabora presupuestos y calcula costos de producción integrando variables de ahorro e inversión dentro del emprendimiento "Nutri</w:t>
            </w:r>
            <w:r w:rsidR="000D27C4">
              <w:rPr>
                <w:rFonts w:ascii="Google Sans" w:eastAsia="Google Sans" w:hAnsi="Google Sans" w:cs="Google Sans"/>
                <w:color w:val="1F1F1F"/>
              </w:rPr>
              <w:t xml:space="preserve"> </w:t>
            </w:r>
            <w:r>
              <w:rPr>
                <w:rFonts w:ascii="Google Sans" w:eastAsia="Google Sans" w:hAnsi="Google Sans" w:cs="Google Sans"/>
                <w:color w:val="1F1F1F"/>
              </w:rPr>
              <w:t>Cuy</w:t>
            </w:r>
            <w:r>
              <w:rPr>
                <w:rFonts w:ascii="Google Sans" w:eastAsia="Google Sans" w:hAnsi="Google Sans" w:cs="Google Sans"/>
                <w:color w:val="1F1F1F"/>
              </w:rPr>
              <w:t>".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BBB901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Ficha de presupuesto y hoja de costos del snack.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518F5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Rúbrica de portafolio financiero</w:t>
            </w:r>
          </w:p>
        </w:tc>
      </w:tr>
      <w:tr w:rsidR="00B462BF" w14:paraId="72EFDE6A" w14:textId="77777777" w:rsidTr="000D27C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7CC5EB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Propone alternativas de consumo r</w:t>
            </w:r>
            <w:r>
              <w:rPr>
                <w:rFonts w:ascii="Google Sans" w:eastAsia="Google Sans" w:hAnsi="Google Sans" w:cs="Google Sans"/>
                <w:color w:val="1F1F1F"/>
              </w:rPr>
              <w:t>esponsable y de gestión del dinero para la sostenibilidad del proyecto escolar y familiar.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C1C92D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Plan de inversión y compromiso de ahorro escolar/familiar.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F800A" w14:textId="77777777" w:rsidR="00B462BF" w:rsidRDefault="00972EC7" w:rsidP="00DA6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</w:rPr>
            </w:pPr>
            <w:r>
              <w:rPr>
                <w:rFonts w:ascii="Google Sans" w:eastAsia="Google Sans" w:hAnsi="Google Sans" w:cs="Google Sans"/>
                <w:color w:val="1F1F1F"/>
              </w:rPr>
              <w:t>Lista de cotejo</w:t>
            </w:r>
          </w:p>
        </w:tc>
      </w:tr>
    </w:tbl>
    <w:p w14:paraId="1E0DDA66" w14:textId="5B5A9B87" w:rsidR="000D27C4" w:rsidRDefault="000D27C4" w:rsidP="00DA66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oogle Sans" w:eastAsia="Google Sans" w:hAnsi="Google Sans" w:cs="Google Sans"/>
          <w:color w:val="1F1F1F"/>
        </w:rPr>
      </w:pPr>
    </w:p>
    <w:p w14:paraId="3E0D7FAE" w14:textId="26E816CC" w:rsidR="000D27C4" w:rsidRDefault="000D27C4" w:rsidP="00DA66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oogle Sans" w:eastAsia="Google Sans" w:hAnsi="Google Sans" w:cs="Google Sans"/>
          <w:color w:val="1F1F1F"/>
        </w:rPr>
      </w:pPr>
    </w:p>
    <w:p w14:paraId="30BF48C2" w14:textId="56EA5B85" w:rsidR="000D27C4" w:rsidRDefault="000D27C4" w:rsidP="00DA66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oogle Sans" w:eastAsia="Google Sans" w:hAnsi="Google Sans" w:cs="Google Sans"/>
          <w:color w:val="1F1F1F"/>
        </w:rPr>
      </w:pPr>
    </w:p>
    <w:p w14:paraId="77C5E29E" w14:textId="77777777" w:rsidR="000D27C4" w:rsidRDefault="000D27C4" w:rsidP="00DA66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oogle Sans" w:eastAsia="Google Sans" w:hAnsi="Google Sans" w:cs="Google Sans"/>
          <w:color w:val="1F1F1F"/>
        </w:rPr>
      </w:pPr>
    </w:p>
    <w:p w14:paraId="4E23A3F7" w14:textId="77777777" w:rsidR="000D27C4" w:rsidRDefault="000D27C4" w:rsidP="000D27C4">
      <w:pPr>
        <w:pStyle w:val="Sinespaciado"/>
        <w:jc w:val="center"/>
      </w:pPr>
      <w:bookmarkStart w:id="0" w:name="_Hlk235787112"/>
      <w:r>
        <w:t>…………………………………</w:t>
      </w:r>
    </w:p>
    <w:p w14:paraId="48561DDC" w14:textId="77777777" w:rsidR="000D27C4" w:rsidRDefault="000D27C4" w:rsidP="000D27C4">
      <w:pPr>
        <w:pStyle w:val="Sinespaciado"/>
        <w:jc w:val="center"/>
      </w:pPr>
      <w:r>
        <w:t>FILADELFIO DÍAZ CUEVA</w:t>
      </w:r>
    </w:p>
    <w:p w14:paraId="2AC466AD" w14:textId="77777777" w:rsidR="000D27C4" w:rsidRDefault="000D27C4" w:rsidP="000D27C4">
      <w:pPr>
        <w:pStyle w:val="Sinespaciado"/>
        <w:jc w:val="center"/>
      </w:pPr>
      <w:r>
        <w:t>DOCENTE DE ÁREA CC.SS.</w:t>
      </w:r>
      <w:bookmarkEnd w:id="0"/>
    </w:p>
    <w:p w14:paraId="18995A23" w14:textId="77777777" w:rsidR="000D27C4" w:rsidRDefault="000D27C4" w:rsidP="000D27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oogle Sans" w:eastAsia="Google Sans" w:hAnsi="Google Sans" w:cs="Google Sans"/>
          <w:color w:val="1F1F1F"/>
        </w:rPr>
      </w:pPr>
    </w:p>
    <w:sectPr w:rsidR="000D27C4" w:rsidSect="000D27C4">
      <w:headerReference w:type="default" r:id="rId7"/>
      <w:pgSz w:w="12240" w:h="15840"/>
      <w:pgMar w:top="1440" w:right="1440" w:bottom="709" w:left="144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F5878" w14:textId="77777777" w:rsidR="00972EC7" w:rsidRDefault="00972EC7" w:rsidP="00DA66E2">
      <w:r>
        <w:separator/>
      </w:r>
    </w:p>
  </w:endnote>
  <w:endnote w:type="continuationSeparator" w:id="0">
    <w:p w14:paraId="2CDE306B" w14:textId="77777777" w:rsidR="00972EC7" w:rsidRDefault="00972EC7" w:rsidP="00DA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B924EDD-FC50-45F2-A2FA-A722818157E6}"/>
  </w:font>
  <w:font w:name="Google Sans">
    <w:altName w:val="Calibri"/>
    <w:charset w:val="00"/>
    <w:family w:val="auto"/>
    <w:pitch w:val="default"/>
    <w:embedRegular r:id="rId2" w:fontKey="{D12BB2E5-554F-482D-9EDF-39D3AE1BFC92}"/>
    <w:embedBold r:id="rId3" w:fontKey="{810EC64A-F21B-476E-B76C-189FD4B182E6}"/>
    <w:embedItalic r:id="rId4" w:fontKey="{DA19462D-AD15-433F-B0E0-D97BA62DD6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42CDB2-9A94-4364-A5F7-7DE305B893AC}"/>
    <w:embedBold r:id="rId6" w:fontKey="{F2BA1CF0-8375-4F19-BE7D-3FEFEE0DE9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E5AC2AB-60A4-4857-A46E-2AD3E3BC655E}"/>
    <w:embedBoldItalic r:id="rId8" w:fontKey="{7664E4B2-2187-46AD-8A82-20046DE8602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9" w:fontKey="{FB56156B-BC5C-4A86-921A-06C33D7001D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C83F7D2-5D67-4ADF-9312-BCF3A26E8F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F26BE" w14:textId="77777777" w:rsidR="00972EC7" w:rsidRDefault="00972EC7" w:rsidP="00DA66E2">
      <w:r>
        <w:separator/>
      </w:r>
    </w:p>
  </w:footnote>
  <w:footnote w:type="continuationSeparator" w:id="0">
    <w:p w14:paraId="7C682F91" w14:textId="77777777" w:rsidR="00972EC7" w:rsidRDefault="00972EC7" w:rsidP="00DA6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88BF" w14:textId="77777777" w:rsidR="00DA66E2" w:rsidRPr="007017BA" w:rsidRDefault="00DA66E2" w:rsidP="00DA66E2">
    <w:pPr>
      <w:pStyle w:val="Encabezado"/>
      <w:jc w:val="center"/>
      <w:rPr>
        <w:rFonts w:asciiTheme="majorHAnsi" w:hAnsiTheme="majorHAnsi"/>
        <w:b/>
        <w:i/>
        <w:sz w:val="20"/>
      </w:rPr>
    </w:pPr>
    <w:bookmarkStart w:id="1" w:name="_Hlk235787079"/>
    <w:r>
      <w:rPr>
        <w:noProof/>
      </w:rPr>
      <w:drawing>
        <wp:anchor distT="0" distB="0" distL="114300" distR="114300" simplePos="0" relativeHeight="251659264" behindDoc="1" locked="0" layoutInCell="1" allowOverlap="1" wp14:anchorId="6C36D631" wp14:editId="63827DD7">
          <wp:simplePos x="0" y="0"/>
          <wp:positionH relativeFrom="column">
            <wp:posOffset>5041900</wp:posOffset>
          </wp:positionH>
          <wp:positionV relativeFrom="paragraph">
            <wp:posOffset>-111125</wp:posOffset>
          </wp:positionV>
          <wp:extent cx="838200" cy="779092"/>
          <wp:effectExtent l="0" t="0" r="0" b="254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7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17BA">
      <w:rPr>
        <w:rFonts w:asciiTheme="majorHAnsi" w:hAnsiTheme="majorHAnsi"/>
        <w:b/>
        <w:i/>
        <w:sz w:val="20"/>
      </w:rPr>
      <w:t>DIRECCIÓN REGIONAL DE EDUCACIÓN CAJAMARCA.</w:t>
    </w:r>
    <w:r w:rsidRPr="000366FB">
      <w:t xml:space="preserve"> </w:t>
    </w:r>
  </w:p>
  <w:p w14:paraId="7557E2DF" w14:textId="77777777" w:rsidR="00DA66E2" w:rsidRPr="007017BA" w:rsidRDefault="00DA66E2" w:rsidP="00DA66E2">
    <w:pPr>
      <w:pStyle w:val="Encabezado"/>
      <w:jc w:val="center"/>
      <w:rPr>
        <w:rFonts w:asciiTheme="majorHAnsi" w:hAnsiTheme="majorHAnsi"/>
        <w:b/>
        <w:i/>
        <w:sz w:val="20"/>
      </w:rPr>
    </w:pPr>
    <w:r w:rsidRPr="007017BA">
      <w:rPr>
        <w:rFonts w:asciiTheme="majorHAnsi" w:hAnsiTheme="majorHAnsi"/>
        <w:b/>
        <w:i/>
        <w:sz w:val="20"/>
      </w:rPr>
      <w:t>UNIDAD DE GESTION EDUCATIVA LOCAL CAJAMARCA.</w:t>
    </w:r>
    <w:r w:rsidRPr="00F9235D">
      <w:rPr>
        <w:rFonts w:ascii="Arial Narrow" w:hAnsi="Arial Narrow" w:cs="Calibri Light"/>
        <w:b/>
        <w:noProof/>
        <w:color w:val="930403"/>
        <w:sz w:val="36"/>
        <w:szCs w:val="36"/>
      </w:rPr>
      <w:t xml:space="preserve"> </w:t>
    </w:r>
  </w:p>
  <w:p w14:paraId="47A77CE6" w14:textId="77777777" w:rsidR="00DA66E2" w:rsidRDefault="00DA66E2" w:rsidP="00DA66E2">
    <w:pPr>
      <w:pStyle w:val="Encabezado"/>
      <w:jc w:val="center"/>
      <w:rPr>
        <w:b/>
        <w:i/>
        <w:sz w:val="20"/>
      </w:rPr>
    </w:pPr>
    <w:r>
      <w:rPr>
        <w:rFonts w:asciiTheme="majorHAnsi" w:hAnsiTheme="majorHAnsi"/>
        <w:b/>
        <w:i/>
        <w:sz w:val="20"/>
      </w:rPr>
      <w:t xml:space="preserve">I.E. </w:t>
    </w:r>
    <w:r w:rsidRPr="007017BA">
      <w:rPr>
        <w:rFonts w:asciiTheme="majorHAnsi" w:hAnsiTheme="majorHAnsi"/>
        <w:b/>
        <w:i/>
        <w:sz w:val="20"/>
      </w:rPr>
      <w:t>“</w:t>
    </w:r>
    <w:r>
      <w:rPr>
        <w:rFonts w:asciiTheme="majorHAnsi" w:hAnsiTheme="majorHAnsi"/>
        <w:b/>
        <w:i/>
        <w:sz w:val="20"/>
      </w:rPr>
      <w:t>ANTENOR ORREGO ESPINOZA</w:t>
    </w:r>
    <w:r w:rsidRPr="007017BA">
      <w:rPr>
        <w:b/>
        <w:i/>
        <w:sz w:val="20"/>
      </w:rPr>
      <w:t>”</w:t>
    </w:r>
    <w:r w:rsidRPr="004F59AE">
      <w:t xml:space="preserve"> </w:t>
    </w:r>
  </w:p>
  <w:p w14:paraId="7F6F4F01" w14:textId="77777777" w:rsidR="00DA66E2" w:rsidRPr="00181C79" w:rsidRDefault="00DA66E2" w:rsidP="00DA66E2">
    <w:pPr>
      <w:pStyle w:val="Encabezado"/>
      <w:jc w:val="center"/>
      <w:rPr>
        <w:b/>
        <w:i/>
      </w:rPr>
    </w:pPr>
    <w:r w:rsidRPr="00181C79">
      <w:rPr>
        <w:color w:val="1F1F1F"/>
        <w:shd w:val="clear" w:color="auto" w:fill="FFFFFF"/>
      </w:rPr>
      <w:t> «</w:t>
    </w:r>
    <w:r w:rsidRPr="00181C79">
      <w:rPr>
        <w:color w:val="040C28"/>
      </w:rPr>
      <w:t>Año de la Esperanza y el Fortalecimiento de la Democracia</w:t>
    </w:r>
    <w:r w:rsidRPr="00181C79">
      <w:rPr>
        <w:color w:val="1F1F1F"/>
        <w:shd w:val="clear" w:color="auto" w:fill="FFFFFF"/>
      </w:rPr>
      <w:t>»</w:t>
    </w:r>
  </w:p>
  <w:bookmarkEnd w:id="1"/>
  <w:p w14:paraId="6A5E02AB" w14:textId="77777777" w:rsidR="00DA66E2" w:rsidRDefault="00DA66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5067"/>
    <w:multiLevelType w:val="multilevel"/>
    <w:tmpl w:val="7EF609B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25810CE"/>
    <w:multiLevelType w:val="multilevel"/>
    <w:tmpl w:val="B1EACC4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4C77868"/>
    <w:multiLevelType w:val="multilevel"/>
    <w:tmpl w:val="2438D7D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691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7A31E09"/>
    <w:multiLevelType w:val="hybridMultilevel"/>
    <w:tmpl w:val="CE3EBD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70415"/>
    <w:multiLevelType w:val="multilevel"/>
    <w:tmpl w:val="7388AD3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5F74FF8"/>
    <w:multiLevelType w:val="multilevel"/>
    <w:tmpl w:val="4E2C5BCE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6BD7DA3"/>
    <w:multiLevelType w:val="multilevel"/>
    <w:tmpl w:val="4992EEC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9E93685"/>
    <w:multiLevelType w:val="multilevel"/>
    <w:tmpl w:val="A126D78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691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CA6309A"/>
    <w:multiLevelType w:val="multilevel"/>
    <w:tmpl w:val="7DCC90D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EE60E25"/>
    <w:multiLevelType w:val="multilevel"/>
    <w:tmpl w:val="B860F15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30061AA"/>
    <w:multiLevelType w:val="multilevel"/>
    <w:tmpl w:val="27762A5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32E4B78"/>
    <w:multiLevelType w:val="multilevel"/>
    <w:tmpl w:val="FD6E0F3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3A83014"/>
    <w:multiLevelType w:val="multilevel"/>
    <w:tmpl w:val="6F8AA34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0CE1ED4"/>
    <w:multiLevelType w:val="multilevel"/>
    <w:tmpl w:val="D8AE3C2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72C5C1C"/>
    <w:multiLevelType w:val="multilevel"/>
    <w:tmpl w:val="AF60827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39B63CB3"/>
    <w:multiLevelType w:val="multilevel"/>
    <w:tmpl w:val="99ACCF0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F9D3BE9"/>
    <w:multiLevelType w:val="multilevel"/>
    <w:tmpl w:val="12467EA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1286960"/>
    <w:multiLevelType w:val="multilevel"/>
    <w:tmpl w:val="C93E055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691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F245018"/>
    <w:multiLevelType w:val="multilevel"/>
    <w:tmpl w:val="F81019A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0101E7D"/>
    <w:multiLevelType w:val="multilevel"/>
    <w:tmpl w:val="A29CAA2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6D2A2C8A"/>
    <w:multiLevelType w:val="multilevel"/>
    <w:tmpl w:val="EA7418F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FF01029"/>
    <w:multiLevelType w:val="multilevel"/>
    <w:tmpl w:val="7458E57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704548E0"/>
    <w:multiLevelType w:val="multilevel"/>
    <w:tmpl w:val="162AD21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691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7E60574"/>
    <w:multiLevelType w:val="multilevel"/>
    <w:tmpl w:val="CA1C0FA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78CF6198"/>
    <w:multiLevelType w:val="multilevel"/>
    <w:tmpl w:val="7CFAF44E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691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2"/>
  </w:num>
  <w:num w:numId="2">
    <w:abstractNumId w:val="20"/>
  </w:num>
  <w:num w:numId="3">
    <w:abstractNumId w:val="1"/>
  </w:num>
  <w:num w:numId="4">
    <w:abstractNumId w:val="15"/>
  </w:num>
  <w:num w:numId="5">
    <w:abstractNumId w:val="5"/>
  </w:num>
  <w:num w:numId="6">
    <w:abstractNumId w:val="11"/>
  </w:num>
  <w:num w:numId="7">
    <w:abstractNumId w:val="13"/>
  </w:num>
  <w:num w:numId="8">
    <w:abstractNumId w:val="9"/>
  </w:num>
  <w:num w:numId="9">
    <w:abstractNumId w:val="4"/>
  </w:num>
  <w:num w:numId="10">
    <w:abstractNumId w:val="18"/>
  </w:num>
  <w:num w:numId="11">
    <w:abstractNumId w:val="19"/>
  </w:num>
  <w:num w:numId="12">
    <w:abstractNumId w:val="23"/>
  </w:num>
  <w:num w:numId="13">
    <w:abstractNumId w:val="6"/>
  </w:num>
  <w:num w:numId="14">
    <w:abstractNumId w:val="10"/>
  </w:num>
  <w:num w:numId="15">
    <w:abstractNumId w:val="14"/>
  </w:num>
  <w:num w:numId="16">
    <w:abstractNumId w:val="16"/>
  </w:num>
  <w:num w:numId="17">
    <w:abstractNumId w:val="7"/>
  </w:num>
  <w:num w:numId="18">
    <w:abstractNumId w:val="2"/>
  </w:num>
  <w:num w:numId="19">
    <w:abstractNumId w:val="24"/>
  </w:num>
  <w:num w:numId="20">
    <w:abstractNumId w:val="22"/>
  </w:num>
  <w:num w:numId="21">
    <w:abstractNumId w:val="17"/>
  </w:num>
  <w:num w:numId="22">
    <w:abstractNumId w:val="21"/>
  </w:num>
  <w:num w:numId="23">
    <w:abstractNumId w:val="8"/>
  </w:num>
  <w:num w:numId="24">
    <w:abstractNumId w:val="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2BF"/>
    <w:rsid w:val="000D27C4"/>
    <w:rsid w:val="000F2864"/>
    <w:rsid w:val="00972EC7"/>
    <w:rsid w:val="009E27AD"/>
    <w:rsid w:val="00B462BF"/>
    <w:rsid w:val="00DA66E2"/>
    <w:rsid w:val="00FB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FECFBE"/>
  <w15:docId w15:val="{25769549-A638-4CEF-B84A-5976B992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uiPriority w:val="1"/>
    <w:qFormat/>
    <w:rsid w:val="00DA66E2"/>
  </w:style>
  <w:style w:type="paragraph" w:styleId="Prrafodelista">
    <w:name w:val="List Paragraph"/>
    <w:basedOn w:val="Normal"/>
    <w:uiPriority w:val="34"/>
    <w:qFormat/>
    <w:rsid w:val="00DA66E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A66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66E2"/>
  </w:style>
  <w:style w:type="paragraph" w:styleId="Piedepgina">
    <w:name w:val="footer"/>
    <w:basedOn w:val="Normal"/>
    <w:link w:val="PiedepginaCar"/>
    <w:uiPriority w:val="99"/>
    <w:unhideWhenUsed/>
    <w:rsid w:val="00DA66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1176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ALONSO</cp:lastModifiedBy>
  <cp:revision>6</cp:revision>
  <dcterms:created xsi:type="dcterms:W3CDTF">2026-10-03T22:24:00Z</dcterms:created>
  <dcterms:modified xsi:type="dcterms:W3CDTF">2026-10-03T22:48:00Z</dcterms:modified>
</cp:coreProperties>
</file>