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A9C7A" w14:textId="2BA4E390" w:rsidR="00B74B12" w:rsidRPr="00B74B12" w:rsidRDefault="00B74B12" w:rsidP="00B74B12">
      <w:pPr>
        <w:spacing w:after="0" w:line="240" w:lineRule="auto"/>
        <w:jc w:val="center"/>
        <w:rPr>
          <w:rFonts w:ascii="Algerian" w:hAnsi="Algerian"/>
          <w:b/>
          <w:color w:val="FF00FF"/>
          <w:sz w:val="460"/>
          <w:szCs w:val="28"/>
        </w:rPr>
      </w:pPr>
      <w:r w:rsidRPr="00B74B12">
        <w:rPr>
          <w:rFonts w:ascii="Arial" w:eastAsia="Calibri" w:hAnsi="Arial" w:cs="Arial"/>
          <w:b/>
          <w:color w:val="262626"/>
          <w:kern w:val="2"/>
          <w:sz w:val="20"/>
          <w:szCs w:val="16"/>
          <w:lang w:val="es-PE"/>
          <w14:ligatures w14:val="standardContextual"/>
        </w:rPr>
        <w:t>ANALIZAMOS Y COMPRENDEMOS CONCEPTOS FUNDAMENTALES DEL SISTEMA FINANCIERO Y PREVISIONAL</w:t>
      </w:r>
    </w:p>
    <w:p w14:paraId="1D0ECB53" w14:textId="4D72A040" w:rsidR="00390FD5" w:rsidRDefault="00390FD5">
      <w:r>
        <w:rPr>
          <w:noProof/>
          <w:lang w:val="es-PE" w:eastAsia="es-PE"/>
        </w:rPr>
        <mc:AlternateContent>
          <mc:Choice Requires="wps">
            <w:drawing>
              <wp:anchor distT="0" distB="0" distL="114300" distR="114300" simplePos="0" relativeHeight="251659264" behindDoc="0" locked="0" layoutInCell="1" allowOverlap="1" wp14:anchorId="7BA5EDFC" wp14:editId="0379DEE2">
                <wp:simplePos x="0" y="0"/>
                <wp:positionH relativeFrom="page">
                  <wp:posOffset>1804035</wp:posOffset>
                </wp:positionH>
                <wp:positionV relativeFrom="paragraph">
                  <wp:posOffset>19050</wp:posOffset>
                </wp:positionV>
                <wp:extent cx="3375660" cy="274320"/>
                <wp:effectExtent l="0" t="0" r="15240" b="11430"/>
                <wp:wrapNone/>
                <wp:docPr id="60" name="Cuadro de texto 60"/>
                <wp:cNvGraphicFramePr/>
                <a:graphic xmlns:a="http://schemas.openxmlformats.org/drawingml/2006/main">
                  <a:graphicData uri="http://schemas.microsoft.com/office/word/2010/wordprocessingShape">
                    <wps:wsp>
                      <wps:cNvSpPr txBox="1"/>
                      <wps:spPr>
                        <a:xfrm>
                          <a:off x="0" y="0"/>
                          <a:ext cx="3375660" cy="274320"/>
                        </a:xfrm>
                        <a:prstGeom prst="rect">
                          <a:avLst/>
                        </a:prstGeom>
                        <a:ln/>
                      </wps:spPr>
                      <wps:style>
                        <a:lnRef idx="2">
                          <a:schemeClr val="dk1"/>
                        </a:lnRef>
                        <a:fillRef idx="1">
                          <a:schemeClr val="lt1"/>
                        </a:fillRef>
                        <a:effectRef idx="0">
                          <a:schemeClr val="dk1"/>
                        </a:effectRef>
                        <a:fontRef idx="minor">
                          <a:schemeClr val="dk1"/>
                        </a:fontRef>
                      </wps:style>
                      <wps:txbx>
                        <w:txbxContent>
                          <w:p w14:paraId="6043ACD8" w14:textId="77777777" w:rsidR="00390FD5" w:rsidRPr="00916820" w:rsidRDefault="00390FD5" w:rsidP="00390FD5">
                            <w:pPr>
                              <w:spacing w:line="258" w:lineRule="auto"/>
                              <w:jc w:val="center"/>
                              <w:textDirection w:val="btLr"/>
                              <w:rPr>
                                <w:rFonts w:ascii="Arial" w:eastAsia="Rockwell" w:hAnsi="Arial" w:cs="Arial"/>
                                <w:b/>
                                <w:color w:val="000000"/>
                                <w:lang w:val="es-PE" w:eastAsia="es-PE"/>
                              </w:rPr>
                            </w:pPr>
                            <w:r w:rsidRPr="00916820">
                              <w:rPr>
                                <w:rFonts w:ascii="Arial" w:eastAsia="Rockwell" w:hAnsi="Arial" w:cs="Arial"/>
                                <w:b/>
                                <w:color w:val="000000"/>
                                <w:lang w:val="es-PE" w:eastAsia="es-PE"/>
                              </w:rPr>
                              <w:t xml:space="preserve">LOS SISTEMAS FINANCIEROS, PREVISIONAL </w:t>
                            </w:r>
                          </w:p>
                          <w:p w14:paraId="1F4ACD43" w14:textId="77777777" w:rsidR="00390FD5" w:rsidRPr="00916820" w:rsidRDefault="00390FD5" w:rsidP="00390FD5">
                            <w:pPr>
                              <w:spacing w:line="258" w:lineRule="auto"/>
                              <w:jc w:val="center"/>
                              <w:textDirection w:val="btLr"/>
                              <w:rPr>
                                <w:rFonts w:ascii="Calibri" w:eastAsia="Calibri" w:hAnsi="Calibri" w:cs="Calibri"/>
                                <w:lang w:val="es-PE" w:eastAsia="es-PE"/>
                              </w:rPr>
                            </w:pPr>
                            <w:r w:rsidRPr="00916820">
                              <w:rPr>
                                <w:rFonts w:ascii="Rockwell" w:eastAsia="Rockwell" w:hAnsi="Rockwell" w:cs="Rockwell"/>
                                <w:b/>
                                <w:color w:val="000000"/>
                                <w:lang w:val="es-PE" w:eastAsia="es-PE"/>
                              </w:rPr>
                              <w:t>y de regulación</w:t>
                            </w:r>
                          </w:p>
                          <w:p w14:paraId="13B1414F" w14:textId="77777777" w:rsidR="00390FD5" w:rsidRPr="00B2350F" w:rsidRDefault="00390FD5" w:rsidP="00390FD5">
                            <w:pPr>
                              <w:tabs>
                                <w:tab w:val="left" w:pos="2865"/>
                                <w:tab w:val="left" w:pos="3544"/>
                              </w:tabs>
                              <w:spacing w:after="0" w:line="240" w:lineRule="auto"/>
                              <w:ind w:right="-171"/>
                              <w:rPr>
                                <w:rFonts w:ascii="Arial" w:eastAsia="Calibri" w:hAnsi="Arial" w:cs="Arial"/>
                                <w:b/>
                                <w:szCs w:val="20"/>
                                <w:lang w:val="es-PE" w:eastAsia="es-PE"/>
                              </w:rPr>
                            </w:pPr>
                          </w:p>
                          <w:p w14:paraId="12232F7F" w14:textId="77777777" w:rsidR="00390FD5" w:rsidRPr="00CA3574" w:rsidRDefault="00390FD5" w:rsidP="00390FD5">
                            <w:pPr>
                              <w:rPr>
                                <w:rFonts w:ascii="Berlin Sans FB" w:hAnsi="Berlin Sans FB"/>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5EDFC" id="_x0000_t202" coordsize="21600,21600" o:spt="202" path="m,l,21600r21600,l21600,xe">
                <v:stroke joinstyle="miter"/>
                <v:path gradientshapeok="t" o:connecttype="rect"/>
              </v:shapetype>
              <v:shape id="Cuadro de texto 60" o:spid="_x0000_s1026" type="#_x0000_t202" style="position:absolute;margin-left:142.05pt;margin-top:1.5pt;width:265.8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" fillcolor="white [3201]" strokecolor="black [3200]" strokeweight="1pt">
                <v:textbox>
                  <w:txbxContent>
                    <w:p w14:paraId="6043ACD8" w14:textId="77777777" w:rsidR="00390FD5" w:rsidRPr="00916820" w:rsidRDefault="00390FD5" w:rsidP="00390FD5">
                      <w:pPr>
                        <w:spacing w:line="258" w:lineRule="auto"/>
                        <w:jc w:val="center"/>
                        <w:textDirection w:val="btLr"/>
                        <w:rPr>
                          <w:rFonts w:ascii="Arial" w:eastAsia="Rockwell" w:hAnsi="Arial" w:cs="Arial"/>
                          <w:b/>
                          <w:color w:val="000000"/>
                          <w:lang w:val="es-PE" w:eastAsia="es-PE"/>
                        </w:rPr>
                      </w:pPr>
                      <w:r w:rsidRPr="00916820">
                        <w:rPr>
                          <w:rFonts w:ascii="Arial" w:eastAsia="Rockwell" w:hAnsi="Arial" w:cs="Arial"/>
                          <w:b/>
                          <w:color w:val="000000"/>
                          <w:lang w:val="es-PE" w:eastAsia="es-PE"/>
                        </w:rPr>
                        <w:t xml:space="preserve">LOS SISTEMAS FINANCIEROS, PREVISIONAL </w:t>
                      </w:r>
                    </w:p>
                    <w:p w14:paraId="1F4ACD43" w14:textId="77777777" w:rsidR="00390FD5" w:rsidRPr="00916820" w:rsidRDefault="00390FD5" w:rsidP="00390FD5">
                      <w:pPr>
                        <w:spacing w:line="258" w:lineRule="auto"/>
                        <w:jc w:val="center"/>
                        <w:textDirection w:val="btLr"/>
                        <w:rPr>
                          <w:rFonts w:ascii="Calibri" w:eastAsia="Calibri" w:hAnsi="Calibri" w:cs="Calibri"/>
                          <w:lang w:val="es-PE" w:eastAsia="es-PE"/>
                        </w:rPr>
                      </w:pPr>
                      <w:r w:rsidRPr="00916820">
                        <w:rPr>
                          <w:rFonts w:ascii="Rockwell" w:eastAsia="Rockwell" w:hAnsi="Rockwell" w:cs="Rockwell"/>
                          <w:b/>
                          <w:color w:val="000000"/>
                          <w:lang w:val="es-PE" w:eastAsia="es-PE"/>
                        </w:rPr>
                        <w:t>y de regulación</w:t>
                      </w:r>
                    </w:p>
                    <w:p w14:paraId="13B1414F" w14:textId="77777777" w:rsidR="00390FD5" w:rsidRPr="00B2350F" w:rsidRDefault="00390FD5" w:rsidP="00390FD5">
                      <w:pPr>
                        <w:tabs>
                          <w:tab w:val="left" w:pos="2865"/>
                          <w:tab w:val="left" w:pos="3544"/>
                        </w:tabs>
                        <w:spacing w:after="0" w:line="240" w:lineRule="auto"/>
                        <w:ind w:right="-171"/>
                        <w:rPr>
                          <w:rFonts w:ascii="Arial" w:eastAsia="Calibri" w:hAnsi="Arial" w:cs="Arial"/>
                          <w:b/>
                          <w:szCs w:val="20"/>
                          <w:lang w:val="es-PE" w:eastAsia="es-PE"/>
                        </w:rPr>
                      </w:pPr>
                    </w:p>
                    <w:p w14:paraId="12232F7F" w14:textId="77777777" w:rsidR="00390FD5" w:rsidRPr="00CA3574" w:rsidRDefault="00390FD5" w:rsidP="00390FD5">
                      <w:pPr>
                        <w:rPr>
                          <w:rFonts w:ascii="Berlin Sans FB" w:hAnsi="Berlin Sans FB"/>
                          <w:b/>
                        </w:rPr>
                      </w:pPr>
                    </w:p>
                  </w:txbxContent>
                </v:textbox>
                <w10:wrap anchorx="page"/>
              </v:shape>
            </w:pict>
          </mc:Fallback>
        </mc:AlternateContent>
      </w:r>
    </w:p>
    <w:p w14:paraId="1F8FF488" w14:textId="10861900" w:rsidR="00390FD5" w:rsidRPr="00390FD5" w:rsidRDefault="00390FD5" w:rsidP="00390FD5">
      <w:r>
        <w:rPr>
          <w:noProof/>
          <w:lang w:val="es-PE" w:eastAsia="es-PE"/>
        </w:rPr>
        <mc:AlternateContent>
          <mc:Choice Requires="wps">
            <w:drawing>
              <wp:anchor distT="0" distB="0" distL="114300" distR="114300" simplePos="0" relativeHeight="251661312" behindDoc="0" locked="0" layoutInCell="1" allowOverlap="1" wp14:anchorId="5C28DEE6" wp14:editId="476856B9">
                <wp:simplePos x="0" y="0"/>
                <wp:positionH relativeFrom="margin">
                  <wp:posOffset>-26670</wp:posOffset>
                </wp:positionH>
                <wp:positionV relativeFrom="paragraph">
                  <wp:posOffset>97790</wp:posOffset>
                </wp:positionV>
                <wp:extent cx="6934200" cy="1478280"/>
                <wp:effectExtent l="0" t="0" r="19050" b="26670"/>
                <wp:wrapNone/>
                <wp:docPr id="19" name="Cuadro de texto 19"/>
                <wp:cNvGraphicFramePr/>
                <a:graphic xmlns:a="http://schemas.openxmlformats.org/drawingml/2006/main">
                  <a:graphicData uri="http://schemas.microsoft.com/office/word/2010/wordprocessingShape">
                    <wps:wsp>
                      <wps:cNvSpPr txBox="1"/>
                      <wps:spPr>
                        <a:xfrm>
                          <a:off x="0" y="0"/>
                          <a:ext cx="6934200" cy="1478280"/>
                        </a:xfrm>
                        <a:prstGeom prst="rect">
                          <a:avLst/>
                        </a:prstGeom>
                        <a:ln/>
                      </wps:spPr>
                      <wps:style>
                        <a:lnRef idx="2">
                          <a:schemeClr val="dk1"/>
                        </a:lnRef>
                        <a:fillRef idx="1">
                          <a:schemeClr val="lt1"/>
                        </a:fillRef>
                        <a:effectRef idx="0">
                          <a:schemeClr val="dk1"/>
                        </a:effectRef>
                        <a:fontRef idx="minor">
                          <a:schemeClr val="dk1"/>
                        </a:fontRef>
                      </wps:style>
                      <wps:txbx>
                        <w:txbxContent>
                          <w:p w14:paraId="24D9C5F1"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sz w:val="20"/>
                                <w:szCs w:val="20"/>
                                <w:lang w:val="es-PE" w:eastAsia="es-PE"/>
                              </w:rPr>
                              <w:t xml:space="preserve">El sistema financiero es un actor importante en una economía pues capta los recursos de los agentes que tienen un excedente y que desean hacer crecer su dinero. Con ello, financia préstamos a quienes lo requieran, lo cual dinamiza la economía. </w:t>
                            </w:r>
                          </w:p>
                          <w:p w14:paraId="518B66D2"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sz w:val="20"/>
                                <w:szCs w:val="20"/>
                                <w:lang w:val="es-PE" w:eastAsia="es-PE"/>
                              </w:rPr>
                              <w:t xml:space="preserve">El sistema financiero El sistema financiero está conformado por un conjunto de instituciones cuya tarea principal es la de servir como intermediarios financieros: reciben y prestan dinero a cambio de intereses. El conjunto de transacciones que realizan las instituciones financieras, es decir, la captación de depósitos de los ahorristas, el otorgamiento de créditos, la compra y venta de acciones, etc., constituye el mercado de capitales. Actualmente, se considera que el acceso a los servicios financieros y la bancarización es un elemento importante para el desarrollo de un país. El funcionamiento del sistema financiero Para que el sistema financiero funcione, se requieren tres componentes: </w:t>
                            </w:r>
                          </w:p>
                          <w:p w14:paraId="6BF46FF0" w14:textId="77777777" w:rsidR="00390FD5" w:rsidRPr="00390FD5" w:rsidRDefault="00390FD5" w:rsidP="00390FD5">
                            <w:pPr>
                              <w:pStyle w:val="Ttulo9"/>
                              <w:spacing w:line="240" w:lineRule="auto"/>
                              <w:jc w:val="both"/>
                              <w:rPr>
                                <w:rStyle w:val="nfasissutil"/>
                                <w:rFonts w:ascii="Berlin Sans FB" w:hAnsi="Berlin Sans FB"/>
                                <w:color w:val="auto"/>
                                <w:sz w:val="20"/>
                                <w:szCs w:val="18"/>
                                <w:lang w:val="es-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8DEE6" id="Cuadro de texto 19" o:spid="_x0000_s1027" type="#_x0000_t202" style="position:absolute;margin-left:-2.1pt;margin-top:7.7pt;width:546pt;height:116.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" fillcolor="white [3201]" strokecolor="black [3200]" strokeweight="1pt">
                <v:textbox>
                  <w:txbxContent>
                    <w:p w14:paraId="24D9C5F1"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sz w:val="20"/>
                          <w:szCs w:val="20"/>
                          <w:lang w:val="es-PE" w:eastAsia="es-PE"/>
                        </w:rPr>
                        <w:t xml:space="preserve">El sistema financiero es un actor importante en una economía pues capta los recursos de los agentes que tienen un excedente y que desean hacer crecer su dinero. Con ello, financia préstamos a quienes lo requieran, lo cual dinamiza la economía. </w:t>
                      </w:r>
                    </w:p>
                    <w:p w14:paraId="518B66D2"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sz w:val="20"/>
                          <w:szCs w:val="20"/>
                          <w:lang w:val="es-PE" w:eastAsia="es-PE"/>
                        </w:rPr>
                        <w:t xml:space="preserve">El sistema financiero El sistema financiero está conformado por un conjunto de instituciones cuya tarea principal es la de servir como intermediarios financieros: reciben y prestan dinero a cambio de intereses. El conjunto de transacciones que realizan las instituciones financieras, es decir, la captación de depósitos de los ahorristas, el otorgamiento de créditos, la compra y venta de acciones, etc., constituye el mercado de capitales. Actualmente, se considera que el acceso a los servicios financieros y la bancarización es un elemento importante para el desarrollo de un país. El funcionamiento del sistema financiero Para que el sistema financiero funcione, se requieren tres componentes: </w:t>
                      </w:r>
                    </w:p>
                    <w:p w14:paraId="6BF46FF0" w14:textId="77777777" w:rsidR="00390FD5" w:rsidRPr="00390FD5" w:rsidRDefault="00390FD5" w:rsidP="00390FD5">
                      <w:pPr>
                        <w:pStyle w:val="Ttulo9"/>
                        <w:spacing w:line="240" w:lineRule="auto"/>
                        <w:jc w:val="both"/>
                        <w:rPr>
                          <w:rStyle w:val="nfasissutil"/>
                          <w:rFonts w:ascii="Berlin Sans FB" w:hAnsi="Berlin Sans FB"/>
                          <w:color w:val="auto"/>
                          <w:sz w:val="20"/>
                          <w:szCs w:val="18"/>
                          <w:lang w:val="es-PE"/>
                        </w:rPr>
                      </w:pPr>
                    </w:p>
                  </w:txbxContent>
                </v:textbox>
                <w10:wrap anchorx="margin"/>
              </v:shape>
            </w:pict>
          </mc:Fallback>
        </mc:AlternateContent>
      </w:r>
    </w:p>
    <w:p w14:paraId="7B8BF9CE" w14:textId="690B74C9" w:rsidR="00390FD5" w:rsidRPr="00390FD5" w:rsidRDefault="00390FD5" w:rsidP="00390FD5"/>
    <w:p w14:paraId="1852FDBB" w14:textId="7F256804" w:rsidR="00390FD5" w:rsidRDefault="00390FD5" w:rsidP="00390FD5"/>
    <w:p w14:paraId="29405A6D" w14:textId="481C2011" w:rsidR="00390FD5" w:rsidRDefault="00390FD5" w:rsidP="00390FD5">
      <w:pPr>
        <w:jc w:val="center"/>
      </w:pPr>
    </w:p>
    <w:p w14:paraId="075A2713" w14:textId="77777777" w:rsidR="00390FD5" w:rsidRPr="00390FD5" w:rsidRDefault="00390FD5" w:rsidP="00390FD5"/>
    <w:p w14:paraId="2A7648EC" w14:textId="31FFD5DD" w:rsidR="00390FD5" w:rsidRPr="00390FD5" w:rsidRDefault="00390FD5" w:rsidP="00390FD5">
      <w:r>
        <w:rPr>
          <w:noProof/>
          <w:lang w:val="es-PE" w:eastAsia="es-PE"/>
        </w:rPr>
        <mc:AlternateContent>
          <mc:Choice Requires="wps">
            <w:drawing>
              <wp:anchor distT="0" distB="0" distL="114300" distR="114300" simplePos="0" relativeHeight="251667456" behindDoc="0" locked="0" layoutInCell="1" allowOverlap="1" wp14:anchorId="2BDF8C71" wp14:editId="6A53DEEE">
                <wp:simplePos x="0" y="0"/>
                <wp:positionH relativeFrom="column">
                  <wp:posOffset>4804410</wp:posOffset>
                </wp:positionH>
                <wp:positionV relativeFrom="paragraph">
                  <wp:posOffset>208915</wp:posOffset>
                </wp:positionV>
                <wp:extent cx="2247900" cy="1676400"/>
                <wp:effectExtent l="0" t="0" r="19050" b="19050"/>
                <wp:wrapNone/>
                <wp:docPr id="14" name="Cuadro de texto 14"/>
                <wp:cNvGraphicFramePr/>
                <a:graphic xmlns:a="http://schemas.openxmlformats.org/drawingml/2006/main">
                  <a:graphicData uri="http://schemas.microsoft.com/office/word/2010/wordprocessingShape">
                    <wps:wsp>
                      <wps:cNvSpPr txBox="1"/>
                      <wps:spPr>
                        <a:xfrm>
                          <a:off x="0" y="0"/>
                          <a:ext cx="2247900" cy="1676400"/>
                        </a:xfrm>
                        <a:prstGeom prst="rect">
                          <a:avLst/>
                        </a:prstGeom>
                        <a:ln/>
                      </wps:spPr>
                      <wps:style>
                        <a:lnRef idx="2">
                          <a:schemeClr val="dk1"/>
                        </a:lnRef>
                        <a:fillRef idx="1">
                          <a:schemeClr val="lt1"/>
                        </a:fillRef>
                        <a:effectRef idx="0">
                          <a:schemeClr val="dk1"/>
                        </a:effectRef>
                        <a:fontRef idx="minor">
                          <a:schemeClr val="dk1"/>
                        </a:fontRef>
                      </wps:style>
                      <wps:txbx>
                        <w:txbxContent>
                          <w:p w14:paraId="4FD2216A"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b/>
                                <w:sz w:val="20"/>
                                <w:szCs w:val="20"/>
                                <w:lang w:val="es-PE" w:eastAsia="es-PE"/>
                              </w:rPr>
                              <w:t>• LAS INSTITUCIONES FINANCIERAS.</w:t>
                            </w:r>
                            <w:r w:rsidRPr="00390FD5">
                              <w:rPr>
                                <w:rFonts w:ascii="Arial" w:eastAsia="Calibri" w:hAnsi="Arial" w:cs="Arial"/>
                                <w:sz w:val="20"/>
                                <w:szCs w:val="20"/>
                                <w:lang w:val="es-PE" w:eastAsia="es-PE"/>
                              </w:rPr>
                              <w:t xml:space="preserve"> Son aquellas entidades que recaudan fondos y los canalizan hacia la actividad productiva. Estas instituciones pueden ser intermediarios financieros (bancos, cajas municipales, cooperativas de ahorro y crédito) o inversionistas institucionales (fondos de pensiones y compañías de seguros).</w:t>
                            </w:r>
                          </w:p>
                          <w:p w14:paraId="4B58B141" w14:textId="77777777" w:rsidR="00390FD5" w:rsidRPr="00390FD5" w:rsidRDefault="00390FD5" w:rsidP="00390FD5">
                            <w:pPr>
                              <w:rPr>
                                <w:rFonts w:ascii="Arial" w:hAnsi="Arial" w:cs="Arial"/>
                                <w:b/>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F8C71" id="Cuadro de texto 14" o:spid="_x0000_s1028" type="#_x0000_t202" style="position:absolute;margin-left:378.3pt;margin-top:16.45pt;width:177pt;height:1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" fillcolor="white [3201]" strokecolor="black [3200]" strokeweight="1pt">
                <v:textbox>
                  <w:txbxContent>
                    <w:p w14:paraId="4FD2216A"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b/>
                          <w:sz w:val="20"/>
                          <w:szCs w:val="20"/>
                          <w:lang w:val="es-PE" w:eastAsia="es-PE"/>
                        </w:rPr>
                        <w:t>• LAS INSTITUCIONES FINANCIERAS.</w:t>
                      </w:r>
                      <w:r w:rsidRPr="00390FD5">
                        <w:rPr>
                          <w:rFonts w:ascii="Arial" w:eastAsia="Calibri" w:hAnsi="Arial" w:cs="Arial"/>
                          <w:sz w:val="20"/>
                          <w:szCs w:val="20"/>
                          <w:lang w:val="es-PE" w:eastAsia="es-PE"/>
                        </w:rPr>
                        <w:t xml:space="preserve"> Son aquellas entidades que recaudan fondos y los canalizan hacia la actividad productiva. Estas instituciones pueden ser intermediarios financieros (bancos, cajas municipales, cooperativas de ahorro y crédito) o inversionistas institucionales (fondos de pensiones y compañías de seguros).</w:t>
                      </w:r>
                    </w:p>
                    <w:p w14:paraId="4B58B141" w14:textId="77777777" w:rsidR="00390FD5" w:rsidRPr="00390FD5" w:rsidRDefault="00390FD5" w:rsidP="00390FD5">
                      <w:pPr>
                        <w:rPr>
                          <w:rFonts w:ascii="Arial" w:hAnsi="Arial" w:cs="Arial"/>
                          <w:b/>
                          <w:szCs w:val="20"/>
                        </w:rPr>
                      </w:pPr>
                    </w:p>
                  </w:txbxContent>
                </v:textbox>
              </v:shape>
            </w:pict>
          </mc:Fallback>
        </mc:AlternateContent>
      </w:r>
      <w:r>
        <w:rPr>
          <w:noProof/>
          <w:lang w:val="es-PE" w:eastAsia="es-PE"/>
        </w:rPr>
        <mc:AlternateContent>
          <mc:Choice Requires="wps">
            <w:drawing>
              <wp:anchor distT="0" distB="0" distL="114300" distR="114300" simplePos="0" relativeHeight="251665408" behindDoc="0" locked="0" layoutInCell="1" allowOverlap="1" wp14:anchorId="4E9F2A39" wp14:editId="7A5E0F90">
                <wp:simplePos x="0" y="0"/>
                <wp:positionH relativeFrom="margin">
                  <wp:posOffset>2091690</wp:posOffset>
                </wp:positionH>
                <wp:positionV relativeFrom="paragraph">
                  <wp:posOffset>208915</wp:posOffset>
                </wp:positionV>
                <wp:extent cx="2628900" cy="1706880"/>
                <wp:effectExtent l="0" t="0" r="19050" b="26670"/>
                <wp:wrapNone/>
                <wp:docPr id="20" name="Cuadro de texto 20"/>
                <wp:cNvGraphicFramePr/>
                <a:graphic xmlns:a="http://schemas.openxmlformats.org/drawingml/2006/main">
                  <a:graphicData uri="http://schemas.microsoft.com/office/word/2010/wordprocessingShape">
                    <wps:wsp>
                      <wps:cNvSpPr txBox="1"/>
                      <wps:spPr>
                        <a:xfrm>
                          <a:off x="0" y="0"/>
                          <a:ext cx="2628900" cy="1706880"/>
                        </a:xfrm>
                        <a:prstGeom prst="rect">
                          <a:avLst/>
                        </a:prstGeom>
                        <a:ln/>
                      </wps:spPr>
                      <wps:style>
                        <a:lnRef idx="2">
                          <a:schemeClr val="dk1"/>
                        </a:lnRef>
                        <a:fillRef idx="1">
                          <a:schemeClr val="lt1"/>
                        </a:fillRef>
                        <a:effectRef idx="0">
                          <a:schemeClr val="dk1"/>
                        </a:effectRef>
                        <a:fontRef idx="minor">
                          <a:schemeClr val="dk1"/>
                        </a:fontRef>
                      </wps:style>
                      <wps:txbx>
                        <w:txbxContent>
                          <w:p w14:paraId="26AE7AA8"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b/>
                                <w:noProof/>
                                <w:sz w:val="20"/>
                                <w:szCs w:val="20"/>
                                <w:lang w:val="es-PE" w:eastAsia="es-PE"/>
                              </w:rPr>
                              <w:t xml:space="preserve"> </w:t>
                            </w:r>
                            <w:r w:rsidRPr="00390FD5">
                              <w:rPr>
                                <w:rFonts w:ascii="Arial" w:eastAsia="Calibri" w:hAnsi="Arial" w:cs="Arial"/>
                                <w:b/>
                                <w:sz w:val="20"/>
                                <w:szCs w:val="20"/>
                                <w:lang w:val="es-PE" w:eastAsia="es-PE"/>
                              </w:rPr>
                              <w:t>• LOS INSTRUMENTOS FINANCIEROS.</w:t>
                            </w:r>
                            <w:r w:rsidRPr="00390FD5">
                              <w:rPr>
                                <w:rFonts w:ascii="Arial" w:eastAsia="Calibri" w:hAnsi="Arial" w:cs="Arial"/>
                                <w:sz w:val="20"/>
                                <w:szCs w:val="20"/>
                                <w:lang w:val="es-PE" w:eastAsia="es-PE"/>
                              </w:rPr>
                              <w:t xml:space="preserve"> Son los medios por los que se ofrece o se recibe dinero. Los créditos bancarios, los bonos, las acciones son instrumentos financieros, pero no son dinero. La diferencia está en que no tienen aceptación general y solo son válidos para algunas transacciones. Esto significa que no podemos comprar en una tienda con un instrumento financiero a pesar de que es “dinero”. </w:t>
                            </w:r>
                          </w:p>
                          <w:p w14:paraId="0EA44505" w14:textId="77777777" w:rsidR="00390FD5" w:rsidRPr="00390FD5" w:rsidRDefault="00390FD5" w:rsidP="00390FD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F2A39" id="Cuadro de texto 20" o:spid="_x0000_s1029" type="#_x0000_t202" style="position:absolute;margin-left:164.7pt;margin-top:16.45pt;width:207pt;height:134.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" fillcolor="white [3201]" strokecolor="black [3200]" strokeweight="1pt">
                <v:textbox>
                  <w:txbxContent>
                    <w:p w14:paraId="26AE7AA8"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b/>
                          <w:noProof/>
                          <w:sz w:val="20"/>
                          <w:szCs w:val="20"/>
                          <w:lang w:val="es-PE" w:eastAsia="es-PE"/>
                        </w:rPr>
                        <w:t xml:space="preserve"> </w:t>
                      </w:r>
                      <w:r w:rsidRPr="00390FD5">
                        <w:rPr>
                          <w:rFonts w:ascii="Arial" w:eastAsia="Calibri" w:hAnsi="Arial" w:cs="Arial"/>
                          <w:b/>
                          <w:sz w:val="20"/>
                          <w:szCs w:val="20"/>
                          <w:lang w:val="es-PE" w:eastAsia="es-PE"/>
                        </w:rPr>
                        <w:t>• LOS INSTRUMENTOS FINANCIEROS.</w:t>
                      </w:r>
                      <w:r w:rsidRPr="00390FD5">
                        <w:rPr>
                          <w:rFonts w:ascii="Arial" w:eastAsia="Calibri" w:hAnsi="Arial" w:cs="Arial"/>
                          <w:sz w:val="20"/>
                          <w:szCs w:val="20"/>
                          <w:lang w:val="es-PE" w:eastAsia="es-PE"/>
                        </w:rPr>
                        <w:t xml:space="preserve"> Son los medios por los que se ofrece o se recibe dinero. Los créditos bancarios, los bonos, las acciones son instrumentos financieros, pero no son dinero. La diferencia está en que no tienen aceptación general y solo son válidos para algunas transacciones. Esto significa que no podemos comprar en una tienda con un instrumento financiero a pesar de que es “dinero”. </w:t>
                      </w:r>
                    </w:p>
                    <w:p w14:paraId="0EA44505" w14:textId="77777777" w:rsidR="00390FD5" w:rsidRPr="00390FD5" w:rsidRDefault="00390FD5" w:rsidP="00390FD5">
                      <w:pPr>
                        <w:rPr>
                          <w:sz w:val="20"/>
                          <w:szCs w:val="20"/>
                        </w:rPr>
                      </w:pPr>
                    </w:p>
                  </w:txbxContent>
                </v:textbox>
                <w10:wrap anchorx="margin"/>
              </v:shape>
            </w:pict>
          </mc:Fallback>
        </mc:AlternateContent>
      </w:r>
      <w:r>
        <w:rPr>
          <w:noProof/>
          <w:lang w:val="es-PE" w:eastAsia="es-PE"/>
        </w:rPr>
        <mc:AlternateContent>
          <mc:Choice Requires="wps">
            <w:drawing>
              <wp:anchor distT="0" distB="0" distL="114300" distR="114300" simplePos="0" relativeHeight="251663360" behindDoc="0" locked="0" layoutInCell="1" allowOverlap="1" wp14:anchorId="17CE23CF" wp14:editId="66F90F3E">
                <wp:simplePos x="0" y="0"/>
                <wp:positionH relativeFrom="page">
                  <wp:posOffset>243840</wp:posOffset>
                </wp:positionH>
                <wp:positionV relativeFrom="paragraph">
                  <wp:posOffset>193675</wp:posOffset>
                </wp:positionV>
                <wp:extent cx="2004060" cy="1524000"/>
                <wp:effectExtent l="0" t="0" r="15240" b="19050"/>
                <wp:wrapNone/>
                <wp:docPr id="9" name="Cuadro de texto 9"/>
                <wp:cNvGraphicFramePr/>
                <a:graphic xmlns:a="http://schemas.openxmlformats.org/drawingml/2006/main">
                  <a:graphicData uri="http://schemas.microsoft.com/office/word/2010/wordprocessingShape">
                    <wps:wsp>
                      <wps:cNvSpPr txBox="1"/>
                      <wps:spPr>
                        <a:xfrm>
                          <a:off x="0" y="0"/>
                          <a:ext cx="2004060" cy="1524000"/>
                        </a:xfrm>
                        <a:prstGeom prst="rect">
                          <a:avLst/>
                        </a:prstGeom>
                        <a:ln/>
                      </wps:spPr>
                      <wps:style>
                        <a:lnRef idx="2">
                          <a:schemeClr val="dk1"/>
                        </a:lnRef>
                        <a:fillRef idx="1">
                          <a:schemeClr val="lt1"/>
                        </a:fillRef>
                        <a:effectRef idx="0">
                          <a:schemeClr val="dk1"/>
                        </a:effectRef>
                        <a:fontRef idx="minor">
                          <a:schemeClr val="dk1"/>
                        </a:fontRef>
                      </wps:style>
                      <wps:txbx>
                        <w:txbxContent>
                          <w:p w14:paraId="36A563B7"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sz w:val="20"/>
                                <w:szCs w:val="20"/>
                                <w:lang w:val="es-PE" w:eastAsia="es-PE"/>
                              </w:rPr>
                              <w:t xml:space="preserve">• </w:t>
                            </w:r>
                            <w:r w:rsidRPr="00390FD5">
                              <w:rPr>
                                <w:rFonts w:ascii="Arial" w:eastAsia="Calibri" w:hAnsi="Arial" w:cs="Arial"/>
                                <w:b/>
                                <w:sz w:val="20"/>
                                <w:szCs w:val="20"/>
                                <w:lang w:val="es-PE" w:eastAsia="es-PE"/>
                              </w:rPr>
                              <w:t>EL MERCADO FINANCIERO.</w:t>
                            </w:r>
                            <w:r w:rsidRPr="00390FD5">
                              <w:rPr>
                                <w:rFonts w:ascii="Arial" w:eastAsia="Calibri" w:hAnsi="Arial" w:cs="Arial"/>
                                <w:sz w:val="20"/>
                                <w:szCs w:val="20"/>
                                <w:lang w:val="es-PE" w:eastAsia="es-PE"/>
                              </w:rPr>
                              <w:t xml:space="preserve"> Está constituido por las personas e instituciones que demandan y ofrecen dinero u otros activos financieros como bonos y acciones. Este mercado incluye a personas naturales y empresas que poseen dinero para invertir y aquellas que demandan recursos financieros. </w:t>
                            </w:r>
                          </w:p>
                          <w:p w14:paraId="01EF42B8" w14:textId="77777777" w:rsidR="00390FD5" w:rsidRPr="00390FD5" w:rsidRDefault="00390FD5" w:rsidP="00390FD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E23CF" id="Cuadro de texto 9" o:spid="_x0000_s1030" type="#_x0000_t202" style="position:absolute;margin-left:19.2pt;margin-top:15.25pt;width:157.8pt;height:120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" fillcolor="white [3201]" strokecolor="black [3200]" strokeweight="1pt">
                <v:textbox>
                  <w:txbxContent>
                    <w:p w14:paraId="36A563B7"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sz w:val="20"/>
                          <w:szCs w:val="20"/>
                          <w:lang w:val="es-PE" w:eastAsia="es-PE"/>
                        </w:rPr>
                        <w:t xml:space="preserve">• </w:t>
                      </w:r>
                      <w:r w:rsidRPr="00390FD5">
                        <w:rPr>
                          <w:rFonts w:ascii="Arial" w:eastAsia="Calibri" w:hAnsi="Arial" w:cs="Arial"/>
                          <w:b/>
                          <w:sz w:val="20"/>
                          <w:szCs w:val="20"/>
                          <w:lang w:val="es-PE" w:eastAsia="es-PE"/>
                        </w:rPr>
                        <w:t>EL MERCADO FINANCIERO.</w:t>
                      </w:r>
                      <w:r w:rsidRPr="00390FD5">
                        <w:rPr>
                          <w:rFonts w:ascii="Arial" w:eastAsia="Calibri" w:hAnsi="Arial" w:cs="Arial"/>
                          <w:sz w:val="20"/>
                          <w:szCs w:val="20"/>
                          <w:lang w:val="es-PE" w:eastAsia="es-PE"/>
                        </w:rPr>
                        <w:t xml:space="preserve"> Está constituido por las personas e instituciones que demandan y ofrecen dinero u otros activos financieros como bonos y acciones. Este mercado incluye a personas naturales y empresas que poseen dinero para invertir y aquellas que demandan recursos financieros. </w:t>
                      </w:r>
                    </w:p>
                    <w:p w14:paraId="01EF42B8" w14:textId="77777777" w:rsidR="00390FD5" w:rsidRPr="00390FD5" w:rsidRDefault="00390FD5" w:rsidP="00390FD5">
                      <w:pPr>
                        <w:rPr>
                          <w:sz w:val="20"/>
                          <w:szCs w:val="20"/>
                        </w:rPr>
                      </w:pPr>
                    </w:p>
                  </w:txbxContent>
                </v:textbox>
                <w10:wrap anchorx="page"/>
              </v:shape>
            </w:pict>
          </mc:Fallback>
        </mc:AlternateContent>
      </w:r>
    </w:p>
    <w:p w14:paraId="04928AB1" w14:textId="0A8AA349" w:rsidR="00390FD5" w:rsidRPr="00390FD5" w:rsidRDefault="00390FD5" w:rsidP="00390FD5"/>
    <w:p w14:paraId="088B8A90" w14:textId="3B558D9D" w:rsidR="00390FD5" w:rsidRPr="00390FD5" w:rsidRDefault="00390FD5" w:rsidP="00390FD5"/>
    <w:p w14:paraId="3DA2DBAB" w14:textId="7398A818" w:rsidR="00390FD5" w:rsidRPr="00390FD5" w:rsidRDefault="00390FD5" w:rsidP="00390FD5"/>
    <w:p w14:paraId="31C5ED07" w14:textId="56576FE7" w:rsidR="00390FD5" w:rsidRDefault="00390FD5" w:rsidP="00390FD5"/>
    <w:p w14:paraId="025C55F0" w14:textId="4D07E51D" w:rsidR="00390FD5" w:rsidRDefault="00390FD5" w:rsidP="00390FD5">
      <w:pPr>
        <w:tabs>
          <w:tab w:val="left" w:pos="5016"/>
        </w:tabs>
      </w:pPr>
      <w:r>
        <w:tab/>
      </w:r>
    </w:p>
    <w:p w14:paraId="0D572538" w14:textId="73334B75" w:rsidR="00390FD5" w:rsidRDefault="00B74B12" w:rsidP="00390FD5">
      <w:pPr>
        <w:tabs>
          <w:tab w:val="left" w:pos="9120"/>
        </w:tabs>
      </w:pPr>
      <w:r w:rsidRPr="00207EEE">
        <w:rPr>
          <w:rFonts w:ascii="Calibri" w:eastAsia="Calibri" w:hAnsi="Calibri" w:cs="Calibri"/>
          <w:noProof/>
          <w:lang w:val="es-PE" w:eastAsia="es-PE"/>
        </w:rPr>
        <w:drawing>
          <wp:anchor distT="0" distB="0" distL="114300" distR="114300" simplePos="0" relativeHeight="251680768" behindDoc="0" locked="0" layoutInCell="1" allowOverlap="1" wp14:anchorId="252DE004" wp14:editId="124E0EA1">
            <wp:simplePos x="0" y="0"/>
            <wp:positionH relativeFrom="page">
              <wp:posOffset>2157095</wp:posOffset>
            </wp:positionH>
            <wp:positionV relativeFrom="paragraph">
              <wp:posOffset>5534025</wp:posOffset>
            </wp:positionV>
            <wp:extent cx="3246120" cy="1288847"/>
            <wp:effectExtent l="0" t="0" r="0" b="6985"/>
            <wp:wrapNone/>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37362" name=""/>
                    <pic:cNvPicPr/>
                  </pic:nvPicPr>
                  <pic:blipFill rotWithShape="1">
                    <a:blip r:embed="rId7">
                      <a:extLst>
                        <a:ext uri="{28A0092B-C50C-407E-A947-70E740481C1C}">
                          <a14:useLocalDpi xmlns:a14="http://schemas.microsoft.com/office/drawing/2010/main" val="0"/>
                        </a:ext>
                      </a:extLst>
                    </a:blip>
                    <a:srcRect l="21211" t="44612" r="22750" b="18932"/>
                    <a:stretch/>
                  </pic:blipFill>
                  <pic:spPr bwMode="auto">
                    <a:xfrm>
                      <a:off x="0" y="0"/>
                      <a:ext cx="3246120" cy="12888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0FD5">
        <w:rPr>
          <w:noProof/>
          <w:lang w:val="es-PE" w:eastAsia="es-PE"/>
        </w:rPr>
        <mc:AlternateContent>
          <mc:Choice Requires="wps">
            <w:drawing>
              <wp:anchor distT="0" distB="0" distL="114300" distR="114300" simplePos="0" relativeHeight="251679744" behindDoc="0" locked="0" layoutInCell="1" allowOverlap="1" wp14:anchorId="554706DF" wp14:editId="379EACAA">
                <wp:simplePos x="0" y="0"/>
                <wp:positionH relativeFrom="margin">
                  <wp:posOffset>80010</wp:posOffset>
                </wp:positionH>
                <wp:positionV relativeFrom="paragraph">
                  <wp:posOffset>3691890</wp:posOffset>
                </wp:positionV>
                <wp:extent cx="7002780" cy="1783080"/>
                <wp:effectExtent l="0" t="0" r="26670" b="26670"/>
                <wp:wrapNone/>
                <wp:docPr id="1216309652" name="Cuadro de texto 2"/>
                <wp:cNvGraphicFramePr/>
                <a:graphic xmlns:a="http://schemas.openxmlformats.org/drawingml/2006/main">
                  <a:graphicData uri="http://schemas.microsoft.com/office/word/2010/wordprocessingShape">
                    <wps:wsp>
                      <wps:cNvSpPr txBox="1"/>
                      <wps:spPr>
                        <a:xfrm>
                          <a:off x="0" y="0"/>
                          <a:ext cx="7002780" cy="1783080"/>
                        </a:xfrm>
                        <a:prstGeom prst="rect">
                          <a:avLst/>
                        </a:prstGeom>
                        <a:ln/>
                      </wps:spPr>
                      <wps:style>
                        <a:lnRef idx="2">
                          <a:schemeClr val="dk1"/>
                        </a:lnRef>
                        <a:fillRef idx="1">
                          <a:schemeClr val="lt1"/>
                        </a:fillRef>
                        <a:effectRef idx="0">
                          <a:schemeClr val="dk1"/>
                        </a:effectRef>
                        <a:fontRef idx="minor">
                          <a:schemeClr val="dk1"/>
                        </a:fontRef>
                      </wps:style>
                      <wps:txbx>
                        <w:txbxContent>
                          <w:p w14:paraId="2483B84B" w14:textId="77777777" w:rsidR="00390FD5" w:rsidRPr="00390FD5" w:rsidRDefault="00390FD5" w:rsidP="00390FD5">
                            <w:pPr>
                              <w:spacing w:after="0"/>
                              <w:jc w:val="center"/>
                              <w:rPr>
                                <w:rFonts w:ascii="Arial" w:eastAsia="Calibri" w:hAnsi="Arial" w:cs="Arial"/>
                                <w:b/>
                                <w:sz w:val="20"/>
                                <w:szCs w:val="18"/>
                                <w:lang w:val="es-PE" w:eastAsia="es-PE"/>
                              </w:rPr>
                            </w:pPr>
                            <w:r w:rsidRPr="00390FD5">
                              <w:rPr>
                                <w:rFonts w:ascii="Arial" w:eastAsia="Calibri" w:hAnsi="Arial" w:cs="Arial"/>
                                <w:b/>
                                <w:sz w:val="20"/>
                                <w:szCs w:val="18"/>
                                <w:lang w:val="es-PE" w:eastAsia="es-PE"/>
                              </w:rPr>
                              <w:t>EL BANCO CENTRAL DE RESERVA DEL PERÚ</w:t>
                            </w:r>
                          </w:p>
                          <w:p w14:paraId="6C41CD71" w14:textId="77777777" w:rsidR="00390FD5" w:rsidRPr="00390FD5" w:rsidRDefault="00390FD5" w:rsidP="00390FD5">
                            <w:pPr>
                              <w:spacing w:after="0"/>
                              <w:jc w:val="both"/>
                              <w:rPr>
                                <w:rFonts w:ascii="Arial" w:eastAsia="Calibri" w:hAnsi="Arial" w:cs="Arial"/>
                                <w:sz w:val="20"/>
                                <w:szCs w:val="18"/>
                                <w:lang w:val="es-PE" w:eastAsia="es-PE"/>
                              </w:rPr>
                            </w:pPr>
                            <w:r w:rsidRPr="00390FD5">
                              <w:rPr>
                                <w:rFonts w:ascii="Arial" w:eastAsia="Calibri" w:hAnsi="Arial" w:cs="Arial"/>
                                <w:sz w:val="20"/>
                                <w:szCs w:val="18"/>
                                <w:lang w:val="es-PE" w:eastAsia="es-PE"/>
                              </w:rPr>
                              <w:t>En casi todos los países del mundo, existen bancos centrales cuya responsabilidad básica es mantener la estabilidad del sistema financiero a través de una adecuada política monetaria. En tal sentido, el Banco Central debe desarrollar medidas que logren controlar la inflación y eviten situaciones de pánico financiero. Para lograrlo, el funcionamiento de todo Banco Central debe caracterizarse por la precaución en sus análisis y por la suficiente autonomía del poder político para realizar una gestión eficiente. En el Perú, el BCRP es la entidad estatal que regula la moneda y el crédito del sistema financiero. Su objetivo es preservar la estabilidad monetaria en el país. En cuanto a la política monetaria, sus funciones principales son emitir monedas y billetes, regular la cantidad de dinero que circula, difundir información sobre las finanzas nacionales y administrar las reservas internacionales. Algunas veces, el BCRP presta dinero a los bancos que requieren fondos para cumplir con sus diversas obligaciones. Además, todos los bancos del país depositan en él una parte del dinero que manejan como garantía de sus operaciones, reserva que se conoce como encaje legal.</w:t>
                            </w:r>
                          </w:p>
                          <w:p w14:paraId="33734ABC" w14:textId="77777777" w:rsidR="00390FD5" w:rsidRPr="00390FD5" w:rsidRDefault="00390FD5" w:rsidP="00390FD5">
                            <w:pPr>
                              <w:spacing w:after="0"/>
                              <w:rPr>
                                <w:rFonts w:ascii="Berlin Sans FB" w:hAnsi="Berlin Sans FB"/>
                                <w:sz w:val="20"/>
                                <w:szCs w:val="20"/>
                                <w:lang w:val="es-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706DF" id="Cuadro de texto 2" o:spid="_x0000_s1031" type="#_x0000_t202" style="position:absolute;margin-left:6.3pt;margin-top:290.7pt;width:551.4pt;height:140.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" fillcolor="white [3201]" strokecolor="black [3200]" strokeweight="1pt">
                <v:textbox>
                  <w:txbxContent>
                    <w:p w14:paraId="2483B84B" w14:textId="77777777" w:rsidR="00390FD5" w:rsidRPr="00390FD5" w:rsidRDefault="00390FD5" w:rsidP="00390FD5">
                      <w:pPr>
                        <w:spacing w:after="0"/>
                        <w:jc w:val="center"/>
                        <w:rPr>
                          <w:rFonts w:ascii="Arial" w:eastAsia="Calibri" w:hAnsi="Arial" w:cs="Arial"/>
                          <w:b/>
                          <w:sz w:val="20"/>
                          <w:szCs w:val="18"/>
                          <w:lang w:val="es-PE" w:eastAsia="es-PE"/>
                        </w:rPr>
                      </w:pPr>
                      <w:r w:rsidRPr="00390FD5">
                        <w:rPr>
                          <w:rFonts w:ascii="Arial" w:eastAsia="Calibri" w:hAnsi="Arial" w:cs="Arial"/>
                          <w:b/>
                          <w:sz w:val="20"/>
                          <w:szCs w:val="18"/>
                          <w:lang w:val="es-PE" w:eastAsia="es-PE"/>
                        </w:rPr>
                        <w:t>EL BANCO CENTRAL DE RESERVA DEL PERÚ</w:t>
                      </w:r>
                    </w:p>
                    <w:p w14:paraId="6C41CD71" w14:textId="77777777" w:rsidR="00390FD5" w:rsidRPr="00390FD5" w:rsidRDefault="00390FD5" w:rsidP="00390FD5">
                      <w:pPr>
                        <w:spacing w:after="0"/>
                        <w:jc w:val="both"/>
                        <w:rPr>
                          <w:rFonts w:ascii="Arial" w:eastAsia="Calibri" w:hAnsi="Arial" w:cs="Arial"/>
                          <w:sz w:val="20"/>
                          <w:szCs w:val="18"/>
                          <w:lang w:val="es-PE" w:eastAsia="es-PE"/>
                        </w:rPr>
                      </w:pPr>
                      <w:r w:rsidRPr="00390FD5">
                        <w:rPr>
                          <w:rFonts w:ascii="Arial" w:eastAsia="Calibri" w:hAnsi="Arial" w:cs="Arial"/>
                          <w:sz w:val="20"/>
                          <w:szCs w:val="18"/>
                          <w:lang w:val="es-PE" w:eastAsia="es-PE"/>
                        </w:rPr>
                        <w:t>En casi todos los países del mundo, existen bancos centrales cuya responsabilidad básica es mantener la estabilidad del sistema financiero a través de una adecuada política monetaria. En tal sentido, el Banco Central debe desarrollar medidas que logren controlar la inflación y eviten situaciones de pánico financiero. Para lograrlo, el funcionamiento de todo Banco Central debe caracterizarse por la precaución en sus análisis y por la suficiente autonomía del poder político para realizar una gestión eficiente. En el Perú, el BCRP es la entidad estatal que regula la moneda y el crédito del sistema financiero. Su objetivo es preservar la estabilidad monetaria en el país. En cuanto a la política monetaria, sus funciones principales son emitir monedas y billetes, regular la cantidad de dinero que circula, difundir información sobre las finanzas nacionales y administrar las reservas internacionales. Algunas veces, el BCRP presta dinero a los bancos que requieren fondos para cumplir con sus diversas obligaciones. Además, todos los bancos del país depositan en él una parte del dinero que manejan como garantía de sus operaciones, reserva que se conoce como encaje legal.</w:t>
                      </w:r>
                    </w:p>
                    <w:p w14:paraId="33734ABC" w14:textId="77777777" w:rsidR="00390FD5" w:rsidRPr="00390FD5" w:rsidRDefault="00390FD5" w:rsidP="00390FD5">
                      <w:pPr>
                        <w:spacing w:after="0"/>
                        <w:rPr>
                          <w:rFonts w:ascii="Berlin Sans FB" w:hAnsi="Berlin Sans FB"/>
                          <w:sz w:val="20"/>
                          <w:szCs w:val="20"/>
                          <w:lang w:val="es-PE"/>
                        </w:rPr>
                      </w:pPr>
                    </w:p>
                  </w:txbxContent>
                </v:textbox>
                <w10:wrap anchorx="margin"/>
              </v:shape>
            </w:pict>
          </mc:Fallback>
        </mc:AlternateContent>
      </w:r>
      <w:r w:rsidR="00390FD5">
        <w:rPr>
          <w:noProof/>
          <w:lang w:val="es-PE" w:eastAsia="es-PE"/>
        </w:rPr>
        <mc:AlternateContent>
          <mc:Choice Requires="wps">
            <w:drawing>
              <wp:anchor distT="0" distB="0" distL="114300" distR="114300" simplePos="0" relativeHeight="251677696" behindDoc="0" locked="0" layoutInCell="1" allowOverlap="1" wp14:anchorId="4C6FEC26" wp14:editId="08CE04AE">
                <wp:simplePos x="0" y="0"/>
                <wp:positionH relativeFrom="margin">
                  <wp:posOffset>3326130</wp:posOffset>
                </wp:positionH>
                <wp:positionV relativeFrom="paragraph">
                  <wp:posOffset>2472690</wp:posOffset>
                </wp:positionV>
                <wp:extent cx="3718560" cy="1036320"/>
                <wp:effectExtent l="0" t="0" r="15240" b="11430"/>
                <wp:wrapNone/>
                <wp:docPr id="1626649371" name="Cuadro de texto 3"/>
                <wp:cNvGraphicFramePr/>
                <a:graphic xmlns:a="http://schemas.openxmlformats.org/drawingml/2006/main">
                  <a:graphicData uri="http://schemas.microsoft.com/office/word/2010/wordprocessingShape">
                    <wps:wsp>
                      <wps:cNvSpPr txBox="1"/>
                      <wps:spPr>
                        <a:xfrm>
                          <a:off x="0" y="0"/>
                          <a:ext cx="3718560" cy="1036320"/>
                        </a:xfrm>
                        <a:prstGeom prst="rect">
                          <a:avLst/>
                        </a:prstGeom>
                        <a:ln/>
                      </wps:spPr>
                      <wps:style>
                        <a:lnRef idx="2">
                          <a:schemeClr val="dk1"/>
                        </a:lnRef>
                        <a:fillRef idx="1">
                          <a:schemeClr val="lt1"/>
                        </a:fillRef>
                        <a:effectRef idx="0">
                          <a:schemeClr val="dk1"/>
                        </a:effectRef>
                        <a:fontRef idx="minor">
                          <a:schemeClr val="dk1"/>
                        </a:fontRef>
                      </wps:style>
                      <wps:txbx>
                        <w:txbxContent>
                          <w:p w14:paraId="3D0B4454" w14:textId="77777777" w:rsidR="00390FD5" w:rsidRPr="00390FD5" w:rsidRDefault="00390FD5" w:rsidP="00390FD5">
                            <w:pPr>
                              <w:spacing w:after="0"/>
                              <w:jc w:val="both"/>
                              <w:rPr>
                                <w:rFonts w:ascii="Arial" w:eastAsia="Calibri" w:hAnsi="Arial" w:cs="Arial"/>
                                <w:b/>
                                <w:sz w:val="20"/>
                                <w:szCs w:val="18"/>
                                <w:lang w:val="es-PE" w:eastAsia="es-PE"/>
                              </w:rPr>
                            </w:pPr>
                            <w:r w:rsidRPr="00390FD5">
                              <w:rPr>
                                <w:rFonts w:ascii="Arial" w:eastAsia="Calibri" w:hAnsi="Arial" w:cs="Arial"/>
                                <w:b/>
                                <w:sz w:val="20"/>
                                <w:szCs w:val="18"/>
                                <w:lang w:val="es-PE" w:eastAsia="es-PE"/>
                              </w:rPr>
                              <w:t xml:space="preserve">EL SISTEMA DE REGULACIÓN FINANCIERA </w:t>
                            </w:r>
                          </w:p>
                          <w:p w14:paraId="74492C25" w14:textId="77777777" w:rsidR="00390FD5" w:rsidRPr="00390FD5" w:rsidRDefault="00390FD5" w:rsidP="00390FD5">
                            <w:pPr>
                              <w:spacing w:after="0"/>
                              <w:jc w:val="both"/>
                              <w:rPr>
                                <w:rFonts w:ascii="Arial" w:eastAsia="Calibri" w:hAnsi="Arial" w:cs="Arial"/>
                                <w:sz w:val="20"/>
                                <w:szCs w:val="18"/>
                                <w:lang w:val="es-PE" w:eastAsia="es-PE"/>
                              </w:rPr>
                            </w:pPr>
                            <w:r w:rsidRPr="00390FD5">
                              <w:rPr>
                                <w:rFonts w:ascii="Arial" w:eastAsia="Calibri" w:hAnsi="Arial" w:cs="Arial"/>
                                <w:sz w:val="20"/>
                                <w:szCs w:val="18"/>
                                <w:lang w:val="es-PE" w:eastAsia="es-PE"/>
                              </w:rPr>
                              <w:t xml:space="preserve">El Estado regula, a través de normas y de instituciones, el quehacer del sistema financiero. El Banco Central de Reserva del Perú (BCRP), la Superintendencia de Banca y Seguros (SBS) y la Superintendencia del Mercado de Valores (SMV) son las tres instituciones financieras de control. </w:t>
                            </w:r>
                          </w:p>
                          <w:p w14:paraId="362F7B48" w14:textId="77777777" w:rsidR="00390FD5" w:rsidRPr="00390FD5" w:rsidRDefault="00390FD5" w:rsidP="00390FD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FEC26" id="Cuadro de texto 3" o:spid="_x0000_s1032" type="#_x0000_t202" style="position:absolute;margin-left:261.9pt;margin-top:194.7pt;width:292.8pt;height:81.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" fillcolor="white [3201]" strokecolor="black [3200]" strokeweight="1pt">
                <v:textbox>
                  <w:txbxContent>
                    <w:p w14:paraId="3D0B4454" w14:textId="77777777" w:rsidR="00390FD5" w:rsidRPr="00390FD5" w:rsidRDefault="00390FD5" w:rsidP="00390FD5">
                      <w:pPr>
                        <w:spacing w:after="0"/>
                        <w:jc w:val="both"/>
                        <w:rPr>
                          <w:rFonts w:ascii="Arial" w:eastAsia="Calibri" w:hAnsi="Arial" w:cs="Arial"/>
                          <w:b/>
                          <w:sz w:val="20"/>
                          <w:szCs w:val="18"/>
                          <w:lang w:val="es-PE" w:eastAsia="es-PE"/>
                        </w:rPr>
                      </w:pPr>
                      <w:r w:rsidRPr="00390FD5">
                        <w:rPr>
                          <w:rFonts w:ascii="Arial" w:eastAsia="Calibri" w:hAnsi="Arial" w:cs="Arial"/>
                          <w:b/>
                          <w:sz w:val="20"/>
                          <w:szCs w:val="18"/>
                          <w:lang w:val="es-PE" w:eastAsia="es-PE"/>
                        </w:rPr>
                        <w:t xml:space="preserve">EL SISTEMA DE REGULACIÓN FINANCIERA </w:t>
                      </w:r>
                    </w:p>
                    <w:p w14:paraId="74492C25" w14:textId="77777777" w:rsidR="00390FD5" w:rsidRPr="00390FD5" w:rsidRDefault="00390FD5" w:rsidP="00390FD5">
                      <w:pPr>
                        <w:spacing w:after="0"/>
                        <w:jc w:val="both"/>
                        <w:rPr>
                          <w:rFonts w:ascii="Arial" w:eastAsia="Calibri" w:hAnsi="Arial" w:cs="Arial"/>
                          <w:sz w:val="20"/>
                          <w:szCs w:val="18"/>
                          <w:lang w:val="es-PE" w:eastAsia="es-PE"/>
                        </w:rPr>
                      </w:pPr>
                      <w:r w:rsidRPr="00390FD5">
                        <w:rPr>
                          <w:rFonts w:ascii="Arial" w:eastAsia="Calibri" w:hAnsi="Arial" w:cs="Arial"/>
                          <w:sz w:val="20"/>
                          <w:szCs w:val="18"/>
                          <w:lang w:val="es-PE" w:eastAsia="es-PE"/>
                        </w:rPr>
                        <w:t xml:space="preserve">El Estado regula, a través de normas y de instituciones, el quehacer del sistema financiero. El Banco Central de Reserva del Perú (BCRP), la Superintendencia de Banca y Seguros (SBS) y la Superintendencia del Mercado de Valores (SMV) son las tres instituciones financieras de control. </w:t>
                      </w:r>
                    </w:p>
                    <w:p w14:paraId="362F7B48" w14:textId="77777777" w:rsidR="00390FD5" w:rsidRPr="00390FD5" w:rsidRDefault="00390FD5" w:rsidP="00390FD5">
                      <w:pPr>
                        <w:rPr>
                          <w:sz w:val="20"/>
                          <w:szCs w:val="20"/>
                        </w:rPr>
                      </w:pPr>
                    </w:p>
                  </w:txbxContent>
                </v:textbox>
                <w10:wrap anchorx="margin"/>
              </v:shape>
            </w:pict>
          </mc:Fallback>
        </mc:AlternateContent>
      </w:r>
      <w:r w:rsidR="00390FD5">
        <w:rPr>
          <w:noProof/>
          <w:lang w:val="es-PE" w:eastAsia="es-PE"/>
        </w:rPr>
        <mc:AlternateContent>
          <mc:Choice Requires="wps">
            <w:drawing>
              <wp:anchor distT="0" distB="0" distL="114300" distR="114300" simplePos="0" relativeHeight="251673600" behindDoc="0" locked="0" layoutInCell="1" allowOverlap="1" wp14:anchorId="18246235" wp14:editId="0A073CDC">
                <wp:simplePos x="0" y="0"/>
                <wp:positionH relativeFrom="margin">
                  <wp:align>left</wp:align>
                </wp:positionH>
                <wp:positionV relativeFrom="paragraph">
                  <wp:posOffset>2503170</wp:posOffset>
                </wp:positionV>
                <wp:extent cx="3223260" cy="1021080"/>
                <wp:effectExtent l="0" t="0" r="15240" b="26670"/>
                <wp:wrapNone/>
                <wp:docPr id="52" name="Cuadro de texto 52"/>
                <wp:cNvGraphicFramePr/>
                <a:graphic xmlns:a="http://schemas.openxmlformats.org/drawingml/2006/main">
                  <a:graphicData uri="http://schemas.microsoft.com/office/word/2010/wordprocessingShape">
                    <wps:wsp>
                      <wps:cNvSpPr txBox="1"/>
                      <wps:spPr>
                        <a:xfrm>
                          <a:off x="0" y="0"/>
                          <a:ext cx="3223260" cy="1021080"/>
                        </a:xfrm>
                        <a:prstGeom prst="rect">
                          <a:avLst/>
                        </a:prstGeom>
                        <a:ln/>
                      </wps:spPr>
                      <wps:style>
                        <a:lnRef idx="2">
                          <a:schemeClr val="dk1"/>
                        </a:lnRef>
                        <a:fillRef idx="1">
                          <a:schemeClr val="lt1"/>
                        </a:fillRef>
                        <a:effectRef idx="0">
                          <a:schemeClr val="dk1"/>
                        </a:effectRef>
                        <a:fontRef idx="minor">
                          <a:schemeClr val="dk1"/>
                        </a:fontRef>
                      </wps:style>
                      <wps:txbx>
                        <w:txbxContent>
                          <w:p w14:paraId="6541EAE2" w14:textId="77777777" w:rsidR="00390FD5" w:rsidRPr="00390FD5" w:rsidRDefault="00390FD5" w:rsidP="00390FD5">
                            <w:pPr>
                              <w:spacing w:after="0"/>
                              <w:jc w:val="both"/>
                              <w:rPr>
                                <w:rFonts w:ascii="Arial" w:eastAsia="Calibri" w:hAnsi="Arial" w:cs="Arial"/>
                                <w:b/>
                                <w:sz w:val="20"/>
                                <w:szCs w:val="18"/>
                                <w:lang w:val="es-PE" w:eastAsia="es-PE"/>
                              </w:rPr>
                            </w:pPr>
                            <w:r w:rsidRPr="00390FD5">
                              <w:rPr>
                                <w:rFonts w:ascii="Arial" w:eastAsia="Calibri" w:hAnsi="Arial" w:cs="Arial"/>
                                <w:b/>
                                <w:sz w:val="20"/>
                                <w:szCs w:val="18"/>
                                <w:lang w:val="es-PE" w:eastAsia="es-PE"/>
                              </w:rPr>
                              <w:t xml:space="preserve">LOS FONDOS PREVISIONALES PÚBLICOS </w:t>
                            </w:r>
                          </w:p>
                          <w:p w14:paraId="2F459124" w14:textId="29B8A703" w:rsidR="00390FD5" w:rsidRPr="00390FD5" w:rsidRDefault="00390FD5" w:rsidP="00390FD5">
                            <w:pPr>
                              <w:spacing w:after="0"/>
                              <w:jc w:val="both"/>
                              <w:rPr>
                                <w:rFonts w:ascii="Arial" w:eastAsia="Calibri" w:hAnsi="Arial" w:cs="Arial"/>
                                <w:sz w:val="20"/>
                                <w:szCs w:val="18"/>
                                <w:lang w:val="es-PE" w:eastAsia="es-PE"/>
                              </w:rPr>
                            </w:pPr>
                            <w:r w:rsidRPr="00390FD5">
                              <w:rPr>
                                <w:rFonts w:ascii="Arial" w:eastAsia="Calibri" w:hAnsi="Arial" w:cs="Arial"/>
                                <w:sz w:val="20"/>
                                <w:szCs w:val="18"/>
                                <w:lang w:val="es-PE" w:eastAsia="es-PE"/>
                              </w:rPr>
                              <w:t xml:space="preserve">El Sistema Previsional Público o Sistema Nacional de Pensiones está administrado por la Oficina de Normalización Previsional (ONP). Esta institución maneja un fondo previsional que es común para todos los jubilados afiliados a este sistema.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46235" id="Cuadro de texto 52" o:spid="_x0000_s1033" type="#_x0000_t202" style="position:absolute;margin-left:0;margin-top:197.1pt;width:253.8pt;height:80.4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" fillcolor="white [3201]" strokecolor="black [3200]" strokeweight="1pt">
                <v:textbox>
                  <w:txbxContent>
                    <w:p w14:paraId="6541EAE2" w14:textId="77777777" w:rsidR="00390FD5" w:rsidRPr="00390FD5" w:rsidRDefault="00390FD5" w:rsidP="00390FD5">
                      <w:pPr>
                        <w:spacing w:after="0"/>
                        <w:jc w:val="both"/>
                        <w:rPr>
                          <w:rFonts w:ascii="Arial" w:eastAsia="Calibri" w:hAnsi="Arial" w:cs="Arial"/>
                          <w:b/>
                          <w:sz w:val="20"/>
                          <w:szCs w:val="18"/>
                          <w:lang w:val="es-PE" w:eastAsia="es-PE"/>
                        </w:rPr>
                      </w:pPr>
                      <w:r w:rsidRPr="00390FD5">
                        <w:rPr>
                          <w:rFonts w:ascii="Arial" w:eastAsia="Calibri" w:hAnsi="Arial" w:cs="Arial"/>
                          <w:b/>
                          <w:sz w:val="20"/>
                          <w:szCs w:val="18"/>
                          <w:lang w:val="es-PE" w:eastAsia="es-PE"/>
                        </w:rPr>
                        <w:t xml:space="preserve">LOS FONDOS PREVISIONALES PÚBLICOS </w:t>
                      </w:r>
                    </w:p>
                    <w:p w14:paraId="2F459124" w14:textId="29B8A703" w:rsidR="00390FD5" w:rsidRPr="00390FD5" w:rsidRDefault="00390FD5" w:rsidP="00390FD5">
                      <w:pPr>
                        <w:spacing w:after="0"/>
                        <w:jc w:val="both"/>
                        <w:rPr>
                          <w:rFonts w:ascii="Arial" w:eastAsia="Calibri" w:hAnsi="Arial" w:cs="Arial"/>
                          <w:sz w:val="20"/>
                          <w:szCs w:val="18"/>
                          <w:lang w:val="es-PE" w:eastAsia="es-PE"/>
                        </w:rPr>
                      </w:pPr>
                      <w:r w:rsidRPr="00390FD5">
                        <w:rPr>
                          <w:rFonts w:ascii="Arial" w:eastAsia="Calibri" w:hAnsi="Arial" w:cs="Arial"/>
                          <w:sz w:val="20"/>
                          <w:szCs w:val="18"/>
                          <w:lang w:val="es-PE" w:eastAsia="es-PE"/>
                        </w:rPr>
                        <w:t xml:space="preserve">El Sistema Previsional Público o Sistema Nacional de Pensiones está administrado por la Oficina de Normalización Previsional (ONP). Esta institución maneja un fondo previsional que es común para todos los jubilados afiliados a este sistema. </w:t>
                      </w:r>
                    </w:p>
                  </w:txbxContent>
                </v:textbox>
                <w10:wrap anchorx="margin"/>
              </v:shape>
            </w:pict>
          </mc:Fallback>
        </mc:AlternateContent>
      </w:r>
      <w:r w:rsidR="00390FD5">
        <w:rPr>
          <w:noProof/>
          <w:lang w:val="es-PE" w:eastAsia="es-PE"/>
        </w:rPr>
        <mc:AlternateContent>
          <mc:Choice Requires="wps">
            <w:drawing>
              <wp:anchor distT="0" distB="0" distL="114300" distR="114300" simplePos="0" relativeHeight="251671552" behindDoc="0" locked="0" layoutInCell="1" allowOverlap="1" wp14:anchorId="498FA1D4" wp14:editId="397334DF">
                <wp:simplePos x="0" y="0"/>
                <wp:positionH relativeFrom="margin">
                  <wp:posOffset>2228850</wp:posOffset>
                </wp:positionH>
                <wp:positionV relativeFrom="paragraph">
                  <wp:posOffset>918210</wp:posOffset>
                </wp:positionV>
                <wp:extent cx="4884420" cy="1463040"/>
                <wp:effectExtent l="0" t="0" r="11430" b="22860"/>
                <wp:wrapNone/>
                <wp:docPr id="77" name="Cuadro de texto 77"/>
                <wp:cNvGraphicFramePr/>
                <a:graphic xmlns:a="http://schemas.openxmlformats.org/drawingml/2006/main">
                  <a:graphicData uri="http://schemas.microsoft.com/office/word/2010/wordprocessingShape">
                    <wps:wsp>
                      <wps:cNvSpPr txBox="1"/>
                      <wps:spPr>
                        <a:xfrm>
                          <a:off x="0" y="0"/>
                          <a:ext cx="4884420" cy="1463040"/>
                        </a:xfrm>
                        <a:prstGeom prst="rect">
                          <a:avLst/>
                        </a:prstGeom>
                        <a:ln/>
                      </wps:spPr>
                      <wps:style>
                        <a:lnRef idx="2">
                          <a:schemeClr val="dk1"/>
                        </a:lnRef>
                        <a:fillRef idx="1">
                          <a:schemeClr val="lt1"/>
                        </a:fillRef>
                        <a:effectRef idx="0">
                          <a:schemeClr val="dk1"/>
                        </a:effectRef>
                        <a:fontRef idx="minor">
                          <a:schemeClr val="dk1"/>
                        </a:fontRef>
                      </wps:style>
                      <wps:txbx>
                        <w:txbxContent>
                          <w:p w14:paraId="24A01E52" w14:textId="77777777" w:rsidR="00390FD5" w:rsidRPr="00390FD5" w:rsidRDefault="00390FD5" w:rsidP="00390FD5">
                            <w:pPr>
                              <w:spacing w:after="0" w:line="240" w:lineRule="auto"/>
                              <w:jc w:val="center"/>
                              <w:rPr>
                                <w:rFonts w:ascii="Arial" w:hAnsi="Arial" w:cs="Arial"/>
                                <w:b/>
                                <w:sz w:val="20"/>
                                <w:szCs w:val="20"/>
                              </w:rPr>
                            </w:pPr>
                            <w:r w:rsidRPr="00390FD5">
                              <w:rPr>
                                <w:rFonts w:ascii="Arial" w:hAnsi="Arial" w:cs="Arial"/>
                                <w:b/>
                                <w:sz w:val="20"/>
                                <w:szCs w:val="20"/>
                              </w:rPr>
                              <w:t>LOS FONDOS PREVISIONALES PRIVADOS</w:t>
                            </w:r>
                          </w:p>
                          <w:p w14:paraId="2DB7EB5C" w14:textId="77777777" w:rsidR="00390FD5" w:rsidRPr="00390FD5" w:rsidRDefault="00390FD5" w:rsidP="00390FD5">
                            <w:pPr>
                              <w:spacing w:after="0"/>
                              <w:jc w:val="both"/>
                              <w:rPr>
                                <w:rFonts w:ascii="Arial" w:hAnsi="Arial" w:cs="Arial"/>
                                <w:sz w:val="20"/>
                                <w:szCs w:val="20"/>
                              </w:rPr>
                            </w:pPr>
                            <w:r w:rsidRPr="00390FD5">
                              <w:rPr>
                                <w:rFonts w:ascii="Arial" w:hAnsi="Arial" w:cs="Arial"/>
                                <w:sz w:val="20"/>
                                <w:szCs w:val="20"/>
                              </w:rPr>
                              <w:t>El sistema privado de pensiones está conformado por las AFP, que son instituciones encargadas de administrar los fondos de pensiones, las prestaciones de jubilación, invalidez, sobrevivencia y gastos de sepelio. El sistema previsional privado se sostiene en la libertad y responsabilidad de cada persona, la cual puede elegir su administradora y tipo de fondo, y tendrá información sobre el comportamiento de este con total transparencia. En este sistema, cada persona es dueña de sus aportes que generan su propio fondo y que se encuentran en una cuenta individual de capitalización (CIC) gestionada por la AFP elegida por el trabajador</w:t>
                            </w:r>
                            <w:r w:rsidRPr="00390FD5">
                              <w:rPr>
                                <w:rFonts w:ascii="Arial" w:hAnsi="Arial" w:cs="Arial"/>
                                <w:noProof/>
                                <w:sz w:val="20"/>
                                <w:szCs w:val="20"/>
                                <w:lang w:val="es-PE" w:eastAsia="es-P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FA1D4" id="Cuadro de texto 77" o:spid="_x0000_s1034" type="#_x0000_t202" style="position:absolute;margin-left:175.5pt;margin-top:72.3pt;width:384.6pt;height:115.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" fillcolor="white [3201]" strokecolor="black [3200]" strokeweight="1pt">
                <v:textbox>
                  <w:txbxContent>
                    <w:p w14:paraId="24A01E52" w14:textId="77777777" w:rsidR="00390FD5" w:rsidRPr="00390FD5" w:rsidRDefault="00390FD5" w:rsidP="00390FD5">
                      <w:pPr>
                        <w:spacing w:after="0" w:line="240" w:lineRule="auto"/>
                        <w:jc w:val="center"/>
                        <w:rPr>
                          <w:rFonts w:ascii="Arial" w:hAnsi="Arial" w:cs="Arial"/>
                          <w:b/>
                          <w:sz w:val="20"/>
                          <w:szCs w:val="20"/>
                        </w:rPr>
                      </w:pPr>
                      <w:r w:rsidRPr="00390FD5">
                        <w:rPr>
                          <w:rFonts w:ascii="Arial" w:hAnsi="Arial" w:cs="Arial"/>
                          <w:b/>
                          <w:sz w:val="20"/>
                          <w:szCs w:val="20"/>
                        </w:rPr>
                        <w:t>LOS FONDOS PREVISIONALES PRIVADOS</w:t>
                      </w:r>
                    </w:p>
                    <w:p w14:paraId="2DB7EB5C" w14:textId="77777777" w:rsidR="00390FD5" w:rsidRPr="00390FD5" w:rsidRDefault="00390FD5" w:rsidP="00390FD5">
                      <w:pPr>
                        <w:spacing w:after="0"/>
                        <w:jc w:val="both"/>
                        <w:rPr>
                          <w:rFonts w:ascii="Arial" w:hAnsi="Arial" w:cs="Arial"/>
                          <w:sz w:val="20"/>
                          <w:szCs w:val="20"/>
                        </w:rPr>
                      </w:pPr>
                      <w:r w:rsidRPr="00390FD5">
                        <w:rPr>
                          <w:rFonts w:ascii="Arial" w:hAnsi="Arial" w:cs="Arial"/>
                          <w:sz w:val="20"/>
                          <w:szCs w:val="20"/>
                        </w:rPr>
                        <w:t>El sistema privado de pensiones está conformado por las AFP, que son instituciones encargadas de administrar los fondos de pensiones, las prestaciones de jubilación, invalidez, sobrevivencia y gastos de sepelio. El sistema previsional privado se sostiene en la libertad y responsabilidad de cada persona, la cual puede elegir su administradora y tipo de fondo, y tendrá información sobre el comportamiento de este con total transparencia. En este sistema, cada persona es dueña de sus aportes que generan su propio fondo y que se encuentran en una cuenta individual de capitalización (CIC) gestionada por la AFP elegida por el trabajador</w:t>
                      </w:r>
                      <w:r w:rsidRPr="00390FD5">
                        <w:rPr>
                          <w:rFonts w:ascii="Arial" w:hAnsi="Arial" w:cs="Arial"/>
                          <w:noProof/>
                          <w:sz w:val="20"/>
                          <w:szCs w:val="20"/>
                          <w:lang w:val="es-PE" w:eastAsia="es-PE"/>
                        </w:rPr>
                        <w:t xml:space="preserve"> </w:t>
                      </w:r>
                    </w:p>
                  </w:txbxContent>
                </v:textbox>
                <w10:wrap anchorx="margin"/>
              </v:shape>
            </w:pict>
          </mc:Fallback>
        </mc:AlternateContent>
      </w:r>
      <w:r w:rsidR="00390FD5">
        <w:rPr>
          <w:noProof/>
          <w:lang w:val="es-PE" w:eastAsia="es-PE"/>
        </w:rPr>
        <mc:AlternateContent>
          <mc:Choice Requires="wps">
            <w:drawing>
              <wp:anchor distT="0" distB="0" distL="114300" distR="114300" simplePos="0" relativeHeight="251675648" behindDoc="0" locked="0" layoutInCell="1" allowOverlap="1" wp14:anchorId="01EE9BEF" wp14:editId="03FED33F">
                <wp:simplePos x="0" y="0"/>
                <wp:positionH relativeFrom="margin">
                  <wp:align>left</wp:align>
                </wp:positionH>
                <wp:positionV relativeFrom="paragraph">
                  <wp:posOffset>917575</wp:posOffset>
                </wp:positionV>
                <wp:extent cx="2065020" cy="1478280"/>
                <wp:effectExtent l="0" t="0" r="11430" b="26670"/>
                <wp:wrapNone/>
                <wp:docPr id="79" name="Cuadro de texto 79"/>
                <wp:cNvGraphicFramePr/>
                <a:graphic xmlns:a="http://schemas.openxmlformats.org/drawingml/2006/main">
                  <a:graphicData uri="http://schemas.microsoft.com/office/word/2010/wordprocessingShape">
                    <wps:wsp>
                      <wps:cNvSpPr txBox="1"/>
                      <wps:spPr>
                        <a:xfrm>
                          <a:off x="0" y="0"/>
                          <a:ext cx="2065020" cy="1478280"/>
                        </a:xfrm>
                        <a:prstGeom prst="rect">
                          <a:avLst/>
                        </a:prstGeom>
                        <a:ln/>
                      </wps:spPr>
                      <wps:style>
                        <a:lnRef idx="2">
                          <a:schemeClr val="dk1"/>
                        </a:lnRef>
                        <a:fillRef idx="1">
                          <a:schemeClr val="lt1"/>
                        </a:fillRef>
                        <a:effectRef idx="0">
                          <a:schemeClr val="dk1"/>
                        </a:effectRef>
                        <a:fontRef idx="minor">
                          <a:schemeClr val="dk1"/>
                        </a:fontRef>
                      </wps:style>
                      <wps:txbx>
                        <w:txbxContent>
                          <w:p w14:paraId="25475526" w14:textId="77777777" w:rsidR="00390FD5" w:rsidRPr="00390FD5" w:rsidRDefault="00390FD5" w:rsidP="00390FD5">
                            <w:pPr>
                              <w:spacing w:after="0" w:line="240" w:lineRule="auto"/>
                              <w:jc w:val="center"/>
                              <w:rPr>
                                <w:rFonts w:ascii="Arial" w:hAnsi="Arial" w:cs="Arial"/>
                                <w:b/>
                                <w:sz w:val="20"/>
                                <w:szCs w:val="18"/>
                              </w:rPr>
                            </w:pPr>
                            <w:r w:rsidRPr="00390FD5">
                              <w:rPr>
                                <w:rFonts w:ascii="Arial" w:hAnsi="Arial" w:cs="Arial"/>
                                <w:b/>
                                <w:sz w:val="20"/>
                                <w:szCs w:val="18"/>
                              </w:rPr>
                              <w:t>EL SISTEMA FINANCIERO PREVISIONAL</w:t>
                            </w:r>
                          </w:p>
                          <w:p w14:paraId="3C9A6A19" w14:textId="77777777" w:rsidR="00390FD5" w:rsidRPr="00390FD5" w:rsidRDefault="00390FD5" w:rsidP="00390FD5">
                            <w:pPr>
                              <w:spacing w:after="0"/>
                              <w:jc w:val="both"/>
                              <w:rPr>
                                <w:rFonts w:ascii="Arial" w:hAnsi="Arial" w:cs="Arial"/>
                                <w:sz w:val="20"/>
                                <w:szCs w:val="18"/>
                              </w:rPr>
                            </w:pPr>
                            <w:r w:rsidRPr="00390FD5">
                              <w:rPr>
                                <w:rFonts w:ascii="Arial" w:hAnsi="Arial" w:cs="Arial"/>
                                <w:sz w:val="20"/>
                                <w:szCs w:val="18"/>
                              </w:rPr>
                              <w:t>El sistema financiero previsional es aquel que busca desarrollar y fortalecer la previsión social financiando prestaciones, seguros de invalidez, pensiones, entre otros, a las personas en edad de jubilarse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E9BEF" id="Cuadro de texto 79" o:spid="_x0000_s1035" type="#_x0000_t202" style="position:absolute;margin-left:0;margin-top:72.25pt;width:162.6pt;height:116.4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" fillcolor="white [3201]" strokecolor="black [3200]" strokeweight="1pt">
                <v:textbox>
                  <w:txbxContent>
                    <w:p w14:paraId="25475526" w14:textId="77777777" w:rsidR="00390FD5" w:rsidRPr="00390FD5" w:rsidRDefault="00390FD5" w:rsidP="00390FD5">
                      <w:pPr>
                        <w:spacing w:after="0" w:line="240" w:lineRule="auto"/>
                        <w:jc w:val="center"/>
                        <w:rPr>
                          <w:rFonts w:ascii="Arial" w:hAnsi="Arial" w:cs="Arial"/>
                          <w:b/>
                          <w:sz w:val="20"/>
                          <w:szCs w:val="18"/>
                        </w:rPr>
                      </w:pPr>
                      <w:r w:rsidRPr="00390FD5">
                        <w:rPr>
                          <w:rFonts w:ascii="Arial" w:hAnsi="Arial" w:cs="Arial"/>
                          <w:b/>
                          <w:sz w:val="20"/>
                          <w:szCs w:val="18"/>
                        </w:rPr>
                        <w:t>EL SISTEMA FINANCIERO PREVISIONAL</w:t>
                      </w:r>
                    </w:p>
                    <w:p w14:paraId="3C9A6A19" w14:textId="77777777" w:rsidR="00390FD5" w:rsidRPr="00390FD5" w:rsidRDefault="00390FD5" w:rsidP="00390FD5">
                      <w:pPr>
                        <w:spacing w:after="0"/>
                        <w:jc w:val="both"/>
                        <w:rPr>
                          <w:rFonts w:ascii="Arial" w:hAnsi="Arial" w:cs="Arial"/>
                          <w:sz w:val="20"/>
                          <w:szCs w:val="18"/>
                        </w:rPr>
                      </w:pPr>
                      <w:r w:rsidRPr="00390FD5">
                        <w:rPr>
                          <w:rFonts w:ascii="Arial" w:hAnsi="Arial" w:cs="Arial"/>
                          <w:sz w:val="20"/>
                          <w:szCs w:val="18"/>
                        </w:rPr>
                        <w:t>El sistema financiero previsional es aquel que busca desarrollar y fortalecer la previsión social financiando prestaciones, seguros de invalidez, pensiones, entre otros, a las personas en edad de jubilarse</w:t>
                      </w:r>
                    </w:p>
                  </w:txbxContent>
                </v:textbox>
                <w10:wrap anchorx="margin"/>
              </v:shape>
            </w:pict>
          </mc:Fallback>
        </mc:AlternateContent>
      </w:r>
      <w:r w:rsidR="00390FD5">
        <w:rPr>
          <w:noProof/>
          <w:lang w:val="es-PE" w:eastAsia="es-PE"/>
        </w:rPr>
        <mc:AlternateContent>
          <mc:Choice Requires="wps">
            <w:drawing>
              <wp:anchor distT="0" distB="0" distL="114300" distR="114300" simplePos="0" relativeHeight="251669504" behindDoc="0" locked="0" layoutInCell="1" allowOverlap="1" wp14:anchorId="45717745" wp14:editId="66882EAD">
                <wp:simplePos x="0" y="0"/>
                <wp:positionH relativeFrom="margin">
                  <wp:align>left</wp:align>
                </wp:positionH>
                <wp:positionV relativeFrom="paragraph">
                  <wp:posOffset>277495</wp:posOffset>
                </wp:positionV>
                <wp:extent cx="6987540" cy="579120"/>
                <wp:effectExtent l="0" t="0" r="22860" b="11430"/>
                <wp:wrapNone/>
                <wp:docPr id="12" name="Rectángulo redondeado 12"/>
                <wp:cNvGraphicFramePr/>
                <a:graphic xmlns:a="http://schemas.openxmlformats.org/drawingml/2006/main">
                  <a:graphicData uri="http://schemas.microsoft.com/office/word/2010/wordprocessingShape">
                    <wps:wsp>
                      <wps:cNvSpPr/>
                      <wps:spPr>
                        <a:xfrm>
                          <a:off x="0" y="0"/>
                          <a:ext cx="6987540" cy="57912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49676BC"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b/>
                                <w:sz w:val="20"/>
                                <w:szCs w:val="20"/>
                                <w:lang w:val="es-PE" w:eastAsia="es-PE"/>
                              </w:rPr>
                              <w:t>LOS BANCOS:</w:t>
                            </w:r>
                            <w:r w:rsidRPr="00390FD5">
                              <w:rPr>
                                <w:rFonts w:ascii="Arial" w:eastAsia="Calibri" w:hAnsi="Arial" w:cs="Arial"/>
                                <w:sz w:val="20"/>
                                <w:szCs w:val="20"/>
                                <w:lang w:val="es-PE" w:eastAsia="es-PE"/>
                              </w:rPr>
                              <w:t xml:space="preserve"> Los bancos reciben depósitos de los agentes privados de la economía nacional y a cambio les pagan una utilidad por sus ahorros. Luego, prestan ese dinero a cambio de un porcentaje (o utilidad) mayor. Así, “mueven” el dinero para generar más dinero a partir de los préstamos que hacen.</w:t>
                            </w:r>
                          </w:p>
                          <w:p w14:paraId="0B55E3C4" w14:textId="77777777" w:rsidR="00390FD5" w:rsidRPr="00390FD5" w:rsidRDefault="00390FD5" w:rsidP="00390FD5">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5717745" id="Rectángulo redondeado 12" o:spid="_x0000_s1036" style="position:absolute;margin-left:0;margin-top:21.85pt;width:550.2pt;height:45.6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" fillcolor="white [3201]" strokecolor="black [3200]" strokeweight="1pt">
                <v:stroke joinstyle="miter"/>
                <v:textbox>
                  <w:txbxContent>
                    <w:p w14:paraId="349676BC" w14:textId="77777777" w:rsidR="00390FD5" w:rsidRPr="00390FD5" w:rsidRDefault="00390FD5" w:rsidP="00390FD5">
                      <w:pPr>
                        <w:spacing w:line="240" w:lineRule="auto"/>
                        <w:jc w:val="both"/>
                        <w:rPr>
                          <w:rFonts w:ascii="Arial" w:eastAsia="Calibri" w:hAnsi="Arial" w:cs="Arial"/>
                          <w:sz w:val="20"/>
                          <w:szCs w:val="20"/>
                          <w:lang w:val="es-PE" w:eastAsia="es-PE"/>
                        </w:rPr>
                      </w:pPr>
                      <w:r w:rsidRPr="00390FD5">
                        <w:rPr>
                          <w:rFonts w:ascii="Arial" w:eastAsia="Calibri" w:hAnsi="Arial" w:cs="Arial"/>
                          <w:b/>
                          <w:sz w:val="20"/>
                          <w:szCs w:val="20"/>
                          <w:lang w:val="es-PE" w:eastAsia="es-PE"/>
                        </w:rPr>
                        <w:t>LOS BANCOS:</w:t>
                      </w:r>
                      <w:r w:rsidRPr="00390FD5">
                        <w:rPr>
                          <w:rFonts w:ascii="Arial" w:eastAsia="Calibri" w:hAnsi="Arial" w:cs="Arial"/>
                          <w:sz w:val="20"/>
                          <w:szCs w:val="20"/>
                          <w:lang w:val="es-PE" w:eastAsia="es-PE"/>
                        </w:rPr>
                        <w:t xml:space="preserve"> Los bancos reciben depósitos de los agentes privados de la economía nacional y a cambio les pagan una utilidad por sus ahorros. Luego, prestan ese dinero a cambio de un porcentaje (o utilidad) mayor. Así, “mueven” el dinero para generar más dinero a partir de los préstamos que hacen.</w:t>
                      </w:r>
                    </w:p>
                    <w:p w14:paraId="0B55E3C4" w14:textId="77777777" w:rsidR="00390FD5" w:rsidRPr="00390FD5" w:rsidRDefault="00390FD5" w:rsidP="00390FD5">
                      <w:pPr>
                        <w:jc w:val="center"/>
                        <w:rPr>
                          <w:sz w:val="20"/>
                          <w:szCs w:val="20"/>
                        </w:rPr>
                      </w:pPr>
                    </w:p>
                  </w:txbxContent>
                </v:textbox>
                <w10:wrap anchorx="margin"/>
              </v:roundrect>
            </w:pict>
          </mc:Fallback>
        </mc:AlternateContent>
      </w:r>
      <w:r w:rsidR="00390FD5">
        <w:tab/>
      </w:r>
    </w:p>
    <w:p w14:paraId="6326FC02" w14:textId="77777777" w:rsidR="00B74B12" w:rsidRDefault="00B74B12" w:rsidP="00390FD5">
      <w:pPr>
        <w:tabs>
          <w:tab w:val="left" w:pos="9120"/>
        </w:tabs>
      </w:pPr>
    </w:p>
    <w:p w14:paraId="20295499" w14:textId="77777777" w:rsidR="00B74B12" w:rsidRDefault="00B74B12" w:rsidP="00390FD5">
      <w:pPr>
        <w:tabs>
          <w:tab w:val="left" w:pos="9120"/>
        </w:tabs>
      </w:pPr>
    </w:p>
    <w:p w14:paraId="34E3EE01" w14:textId="77777777" w:rsidR="00B74B12" w:rsidRDefault="00B74B12" w:rsidP="00390FD5">
      <w:pPr>
        <w:tabs>
          <w:tab w:val="left" w:pos="9120"/>
        </w:tabs>
      </w:pPr>
    </w:p>
    <w:p w14:paraId="3ABECE7B" w14:textId="77777777" w:rsidR="00B74B12" w:rsidRPr="00B74B12" w:rsidRDefault="00B74B12" w:rsidP="00B74B12"/>
    <w:p w14:paraId="4761EB64" w14:textId="77777777" w:rsidR="00B74B12" w:rsidRPr="00B74B12" w:rsidRDefault="00B74B12" w:rsidP="00B74B12"/>
    <w:p w14:paraId="4001538E" w14:textId="77777777" w:rsidR="00B74B12" w:rsidRPr="00B74B12" w:rsidRDefault="00B74B12" w:rsidP="00B74B12"/>
    <w:p w14:paraId="2DCBE584" w14:textId="77777777" w:rsidR="00B74B12" w:rsidRPr="00B74B12" w:rsidRDefault="00B74B12" w:rsidP="00B74B12"/>
    <w:p w14:paraId="22FFEADB" w14:textId="77777777" w:rsidR="00B74B12" w:rsidRPr="00B74B12" w:rsidRDefault="00B74B12" w:rsidP="00B74B12"/>
    <w:p w14:paraId="3F733103" w14:textId="77777777" w:rsidR="00B74B12" w:rsidRPr="00B74B12" w:rsidRDefault="00B74B12" w:rsidP="00B74B12"/>
    <w:p w14:paraId="51538F02" w14:textId="77777777" w:rsidR="00B74B12" w:rsidRPr="00B74B12" w:rsidRDefault="00B74B12" w:rsidP="00B74B12"/>
    <w:p w14:paraId="1D994E69" w14:textId="77777777" w:rsidR="00B74B12" w:rsidRPr="00B74B12" w:rsidRDefault="00B74B12" w:rsidP="00B74B12"/>
    <w:p w14:paraId="4FB85EF4" w14:textId="77777777" w:rsidR="00B74B12" w:rsidRPr="00B74B12" w:rsidRDefault="00B74B12" w:rsidP="00B74B12"/>
    <w:p w14:paraId="2869B6B2" w14:textId="77777777" w:rsidR="00B74B12" w:rsidRPr="00B74B12" w:rsidRDefault="00B74B12" w:rsidP="00B74B12"/>
    <w:p w14:paraId="6273ABF0" w14:textId="77777777" w:rsidR="00B74B12" w:rsidRPr="00B74B12" w:rsidRDefault="00B74B12" w:rsidP="00B74B12"/>
    <w:p w14:paraId="02028CAB" w14:textId="77777777" w:rsidR="00B74B12" w:rsidRPr="00B74B12" w:rsidRDefault="00B74B12" w:rsidP="00B74B12"/>
    <w:p w14:paraId="1003262D" w14:textId="77777777" w:rsidR="00B74B12" w:rsidRPr="00B74B12" w:rsidRDefault="00B74B12" w:rsidP="00B74B12"/>
    <w:p w14:paraId="1449EAAA" w14:textId="77777777" w:rsidR="00B74B12" w:rsidRPr="00B74B12" w:rsidRDefault="00B74B12" w:rsidP="00B74B12"/>
    <w:p w14:paraId="3739504F" w14:textId="77777777" w:rsidR="00B74B12" w:rsidRPr="00B74B12" w:rsidRDefault="00B74B12" w:rsidP="00B74B12"/>
    <w:p w14:paraId="765261F2" w14:textId="77777777" w:rsidR="00B74B12" w:rsidRDefault="00B74B12" w:rsidP="00B74B12"/>
    <w:p w14:paraId="5F9A18D7" w14:textId="77777777" w:rsidR="00B74B12" w:rsidRDefault="00B74B12" w:rsidP="00B74B12"/>
    <w:p w14:paraId="6712F75A" w14:textId="5DA81D26" w:rsidR="00B74B12" w:rsidRDefault="00B74B12" w:rsidP="00B74B12">
      <w:pPr>
        <w:tabs>
          <w:tab w:val="left" w:pos="9216"/>
        </w:tabs>
      </w:pPr>
      <w:r>
        <w:tab/>
      </w:r>
    </w:p>
    <w:p w14:paraId="069B24D2" w14:textId="197C2A61" w:rsidR="00B74B12" w:rsidRDefault="00B74B12" w:rsidP="00B74B12">
      <w:pPr>
        <w:tabs>
          <w:tab w:val="left" w:pos="9216"/>
        </w:tabs>
      </w:pPr>
    </w:p>
    <w:p w14:paraId="1B7FD075" w14:textId="520816F1" w:rsidR="00B74B12" w:rsidRDefault="00B74B12" w:rsidP="00B74B12">
      <w:pPr>
        <w:tabs>
          <w:tab w:val="left" w:pos="9216"/>
        </w:tabs>
        <w:rPr>
          <w:rFonts w:ascii="Comic Sans MS" w:eastAsia="Comic Sans MS" w:hAnsi="Comic Sans MS" w:cs="Comic Sans MS"/>
          <w:b/>
          <w:bCs/>
          <w:sz w:val="24"/>
          <w:szCs w:val="24"/>
        </w:rPr>
      </w:pPr>
      <w:r w:rsidRPr="00B74B12">
        <w:rPr>
          <w:rFonts w:ascii="Comic Sans MS" w:eastAsia="Comic Sans MS" w:hAnsi="Comic Sans MS" w:cs="Comic Sans MS"/>
          <w:b/>
          <w:bCs/>
          <w:sz w:val="24"/>
          <w:szCs w:val="24"/>
        </w:rPr>
        <w:lastRenderedPageBreak/>
        <w:t>Analiza el siguiente afiche de publicidad crediticia y responde las preguntas:</w:t>
      </w:r>
    </w:p>
    <w:p w14:paraId="1F2A5DA2" w14:textId="77777777" w:rsidR="00950CDB" w:rsidRDefault="00950CDB" w:rsidP="00950CDB">
      <w:pPr>
        <w:pStyle w:val="Prrafodelista"/>
        <w:ind w:left="360" w:right="1134"/>
        <w:jc w:val="both"/>
        <w:rPr>
          <w:rFonts w:ascii="Comic Sans MS" w:hAnsi="Comic Sans MS"/>
          <w:color w:val="000000" w:themeColor="text1"/>
        </w:rPr>
      </w:pPr>
      <w:r w:rsidRPr="00B74B12">
        <w:rPr>
          <w:rFonts w:ascii="Comic Sans MS" w:eastAsia="Comic Sans MS" w:hAnsi="Comic Sans MS" w:cs="Comic Sans MS"/>
          <w:b/>
          <w:bCs/>
          <w:noProof/>
          <w:sz w:val="24"/>
          <w:szCs w:val="24"/>
        </w:rPr>
        <w:drawing>
          <wp:anchor distT="0" distB="0" distL="114300" distR="114300" simplePos="0" relativeHeight="251682816" behindDoc="0" locked="0" layoutInCell="1" allowOverlap="1" wp14:anchorId="541EF363" wp14:editId="5C03B712">
            <wp:simplePos x="0" y="0"/>
            <wp:positionH relativeFrom="margin">
              <wp:posOffset>369570</wp:posOffset>
            </wp:positionH>
            <wp:positionV relativeFrom="paragraph">
              <wp:posOffset>52705</wp:posOffset>
            </wp:positionV>
            <wp:extent cx="3702050" cy="3215640"/>
            <wp:effectExtent l="0" t="0" r="0" b="3810"/>
            <wp:wrapThrough wrapText="bothSides">
              <wp:wrapPolygon edited="0">
                <wp:start x="0" y="0"/>
                <wp:lineTo x="0" y="21498"/>
                <wp:lineTo x="21452" y="21498"/>
                <wp:lineTo x="21452" y="0"/>
                <wp:lineTo x="0" y="0"/>
              </wp:wrapPolygon>
            </wp:wrapThrough>
            <wp:docPr id="21400037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03760" name=""/>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702050" cy="3215640"/>
                    </a:xfrm>
                    <a:prstGeom prst="rect">
                      <a:avLst/>
                    </a:prstGeom>
                  </pic:spPr>
                </pic:pic>
              </a:graphicData>
            </a:graphic>
            <wp14:sizeRelH relativeFrom="page">
              <wp14:pctWidth>0</wp14:pctWidth>
            </wp14:sizeRelH>
            <wp14:sizeRelV relativeFrom="page">
              <wp14:pctHeight>0</wp14:pctHeight>
            </wp14:sizeRelV>
          </wp:anchor>
        </w:drawing>
      </w:r>
    </w:p>
    <w:p w14:paraId="1A6D12B4" w14:textId="77777777" w:rsidR="00950CDB" w:rsidRDefault="00950CDB" w:rsidP="00950CDB">
      <w:pPr>
        <w:pStyle w:val="Prrafodelista"/>
        <w:ind w:left="360" w:right="1134"/>
        <w:jc w:val="both"/>
        <w:rPr>
          <w:rFonts w:ascii="Comic Sans MS" w:hAnsi="Comic Sans MS"/>
          <w:color w:val="000000" w:themeColor="text1"/>
        </w:rPr>
      </w:pPr>
    </w:p>
    <w:p w14:paraId="5CAC696E" w14:textId="3756DD1A" w:rsidR="00B74B12" w:rsidRPr="00B74B12" w:rsidRDefault="00B74B12" w:rsidP="00950CDB">
      <w:pPr>
        <w:pStyle w:val="Prrafodelista"/>
        <w:ind w:left="360" w:right="1134"/>
        <w:jc w:val="both"/>
        <w:rPr>
          <w:rFonts w:ascii="Comic Sans MS" w:hAnsi="Comic Sans MS"/>
          <w:b/>
          <w:bCs/>
          <w:color w:val="000000" w:themeColor="text1"/>
        </w:rPr>
      </w:pPr>
      <w:r w:rsidRPr="00B74B12">
        <w:rPr>
          <w:rFonts w:ascii="Comic Sans MS" w:hAnsi="Comic Sans MS"/>
          <w:b/>
          <w:bCs/>
          <w:color w:val="000000" w:themeColor="text1"/>
        </w:rPr>
        <w:t xml:space="preserve">¿A cuánto asciende la </w:t>
      </w:r>
      <w:proofErr w:type="spellStart"/>
      <w:r w:rsidRPr="00B74B12">
        <w:rPr>
          <w:rFonts w:ascii="Comic Sans MS" w:hAnsi="Comic Sans MS"/>
          <w:b/>
          <w:bCs/>
          <w:color w:val="000000" w:themeColor="text1"/>
        </w:rPr>
        <w:t>taza</w:t>
      </w:r>
      <w:proofErr w:type="spellEnd"/>
      <w:r w:rsidRPr="00B74B12">
        <w:rPr>
          <w:rFonts w:ascii="Comic Sans MS" w:hAnsi="Comic Sans MS"/>
          <w:b/>
          <w:bCs/>
          <w:color w:val="000000" w:themeColor="text1"/>
        </w:rPr>
        <w:t xml:space="preserve"> de interés para este crédito vehicular? ¿Qué es la TEA?</w:t>
      </w:r>
    </w:p>
    <w:p w14:paraId="3221810C" w14:textId="77777777" w:rsidR="00B74B12" w:rsidRPr="00B74B12" w:rsidRDefault="00B74B12" w:rsidP="00B74B12">
      <w:pPr>
        <w:pStyle w:val="Prrafodelista"/>
        <w:ind w:left="360" w:right="1134"/>
        <w:jc w:val="both"/>
        <w:rPr>
          <w:rFonts w:ascii="Comic Sans MS" w:hAnsi="Comic Sans MS"/>
          <w:b/>
          <w:bCs/>
          <w:color w:val="000000" w:themeColor="text1"/>
        </w:rPr>
      </w:pPr>
    </w:p>
    <w:p w14:paraId="371AB0B1" w14:textId="77777777" w:rsidR="00B74B12" w:rsidRPr="00B74B12" w:rsidRDefault="00B74B12" w:rsidP="00B74B12">
      <w:pPr>
        <w:pStyle w:val="Prrafodelista"/>
        <w:numPr>
          <w:ilvl w:val="0"/>
          <w:numId w:val="2"/>
        </w:numPr>
        <w:ind w:right="1134"/>
        <w:rPr>
          <w:rFonts w:ascii="Comic Sans MS" w:hAnsi="Comic Sans MS"/>
          <w:b/>
          <w:bCs/>
          <w:color w:val="000000" w:themeColor="text1"/>
        </w:rPr>
      </w:pPr>
      <w:r w:rsidRPr="00B74B12">
        <w:rPr>
          <w:rFonts w:ascii="Comic Sans MS" w:hAnsi="Comic Sans MS"/>
          <w:b/>
          <w:bCs/>
          <w:color w:val="000000" w:themeColor="text1"/>
        </w:rPr>
        <w:t>Si solicitaras este crédito ¿Qué decisiones deberías tomar en relación con tu economía familiar?</w:t>
      </w:r>
    </w:p>
    <w:p w14:paraId="4AB678E4" w14:textId="15F94C19" w:rsidR="00B74B12" w:rsidRDefault="00B74B12" w:rsidP="00B74B12">
      <w:pPr>
        <w:tabs>
          <w:tab w:val="left" w:pos="4944"/>
        </w:tabs>
      </w:pPr>
    </w:p>
    <w:p w14:paraId="4822D59F" w14:textId="77777777" w:rsidR="00950CDB" w:rsidRDefault="00950CDB" w:rsidP="00B74B12">
      <w:pPr>
        <w:tabs>
          <w:tab w:val="left" w:pos="4944"/>
        </w:tabs>
      </w:pPr>
    </w:p>
    <w:p w14:paraId="2EC4D25D" w14:textId="77777777" w:rsidR="00950CDB" w:rsidRDefault="00950CDB" w:rsidP="00B74B12">
      <w:pPr>
        <w:tabs>
          <w:tab w:val="left" w:pos="4944"/>
        </w:tabs>
      </w:pPr>
    </w:p>
    <w:p w14:paraId="20A25152" w14:textId="77777777" w:rsidR="00950CDB" w:rsidRDefault="00950CDB" w:rsidP="00B74B12">
      <w:pPr>
        <w:tabs>
          <w:tab w:val="left" w:pos="4944"/>
        </w:tabs>
      </w:pPr>
    </w:p>
    <w:p w14:paraId="24517E77" w14:textId="77777777" w:rsidR="00B74B12" w:rsidRPr="00B74B12" w:rsidRDefault="00B74B12" w:rsidP="00B74B12"/>
    <w:p w14:paraId="31709963" w14:textId="720A8C56" w:rsidR="00B74B12" w:rsidRDefault="00B74B12" w:rsidP="00B74B12">
      <w:r>
        <w:rPr>
          <w:noProof/>
          <w:lang w:val="es-PE" w:eastAsia="es-PE"/>
        </w:rPr>
        <mc:AlternateContent>
          <mc:Choice Requires="wps">
            <w:drawing>
              <wp:anchor distT="0" distB="0" distL="114300" distR="114300" simplePos="0" relativeHeight="251684864" behindDoc="0" locked="0" layoutInCell="1" allowOverlap="1" wp14:anchorId="6C2B6775" wp14:editId="4D164F66">
                <wp:simplePos x="0" y="0"/>
                <wp:positionH relativeFrom="margin">
                  <wp:align>left</wp:align>
                </wp:positionH>
                <wp:positionV relativeFrom="paragraph">
                  <wp:posOffset>85090</wp:posOffset>
                </wp:positionV>
                <wp:extent cx="6675120" cy="1120140"/>
                <wp:effectExtent l="0" t="0" r="11430" b="22860"/>
                <wp:wrapNone/>
                <wp:docPr id="820338808" name="Cuadro de texto 74"/>
                <wp:cNvGraphicFramePr/>
                <a:graphic xmlns:a="http://schemas.openxmlformats.org/drawingml/2006/main">
                  <a:graphicData uri="http://schemas.microsoft.com/office/word/2010/wordprocessingShape">
                    <wps:wsp>
                      <wps:cNvSpPr txBox="1"/>
                      <wps:spPr>
                        <a:xfrm>
                          <a:off x="0" y="0"/>
                          <a:ext cx="6675120" cy="1120140"/>
                        </a:xfrm>
                        <a:prstGeom prst="rect">
                          <a:avLst/>
                        </a:prstGeom>
                        <a:ln/>
                      </wps:spPr>
                      <wps:style>
                        <a:lnRef idx="2">
                          <a:schemeClr val="dk1"/>
                        </a:lnRef>
                        <a:fillRef idx="1">
                          <a:schemeClr val="lt1"/>
                        </a:fillRef>
                        <a:effectRef idx="0">
                          <a:schemeClr val="dk1"/>
                        </a:effectRef>
                        <a:fontRef idx="minor">
                          <a:schemeClr val="dk1"/>
                        </a:fontRef>
                      </wps:style>
                      <wps:txbx>
                        <w:txbxContent>
                          <w:p w14:paraId="2B95C944" w14:textId="77777777" w:rsidR="00B74B12" w:rsidRPr="00562FFB" w:rsidRDefault="00B74B12" w:rsidP="00B74B12">
                            <w:pPr>
                              <w:spacing w:after="0" w:line="240" w:lineRule="auto"/>
                              <w:outlineLvl w:val="1"/>
                              <w:rPr>
                                <w:rFonts w:ascii="Arial" w:eastAsia="Times New Roman" w:hAnsi="Arial" w:cs="Arial"/>
                                <w:b/>
                                <w:bCs/>
                                <w:lang w:val="es-PE" w:eastAsia="es-PE"/>
                              </w:rPr>
                            </w:pPr>
                            <w:r w:rsidRPr="00562FFB">
                              <w:rPr>
                                <w:rFonts w:ascii="Arial" w:eastAsia="Times New Roman" w:hAnsi="Arial" w:cs="Arial"/>
                                <w:b/>
                                <w:bCs/>
                                <w:lang w:val="es-PE" w:eastAsia="es-PE"/>
                              </w:rPr>
                              <w:t xml:space="preserve">Relaciona correctamente </w:t>
                            </w:r>
                          </w:p>
                          <w:p w14:paraId="2C56FEE9"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lang w:val="es-PE" w:eastAsia="es-PE"/>
                              </w:rPr>
                              <w:t>Une cada concepto con su definición:</w:t>
                            </w:r>
                          </w:p>
                          <w:p w14:paraId="207DF5E1"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lang w:val="es-PE" w:eastAsia="es-PE"/>
                              </w:rPr>
                              <w:t>A. Mercado financiero</w:t>
                            </w:r>
                            <w:r w:rsidRPr="00562FFB">
                              <w:rPr>
                                <w:rFonts w:ascii="Arial" w:hAnsi="Arial" w:cs="Arial"/>
                              </w:rPr>
                              <w:t xml:space="preserve"> </w:t>
                            </w:r>
                            <w:r>
                              <w:rPr>
                                <w:rFonts w:ascii="Arial" w:hAnsi="Arial" w:cs="Arial"/>
                              </w:rPr>
                              <w:t xml:space="preserve">             </w:t>
                            </w:r>
                            <w:proofErr w:type="gramStart"/>
                            <w:r>
                              <w:rPr>
                                <w:rFonts w:ascii="Arial" w:hAnsi="Arial" w:cs="Arial"/>
                              </w:rPr>
                              <w:t xml:space="preserve">   </w:t>
                            </w:r>
                            <w:r w:rsidRPr="00562FFB">
                              <w:rPr>
                                <w:rFonts w:ascii="Arial" w:hAnsi="Arial" w:cs="Arial"/>
                              </w:rPr>
                              <w:t>(</w:t>
                            </w:r>
                            <w:proofErr w:type="gramEnd"/>
                            <w:r w:rsidRPr="00562FFB">
                              <w:rPr>
                                <w:rFonts w:ascii="Arial" w:hAnsi="Arial" w:cs="Arial"/>
                              </w:rPr>
                              <w:t xml:space="preserve"> </w:t>
                            </w:r>
                            <w:r>
                              <w:rPr>
                                <w:rFonts w:ascii="Arial" w:hAnsi="Arial" w:cs="Arial"/>
                              </w:rPr>
                              <w:t xml:space="preserve">      </w:t>
                            </w:r>
                            <w:r w:rsidRPr="00562FFB">
                              <w:rPr>
                                <w:rFonts w:ascii="Arial" w:hAnsi="Arial" w:cs="Arial"/>
                              </w:rPr>
                              <w:t xml:space="preserve">) </w:t>
                            </w:r>
                            <w:r>
                              <w:rPr>
                                <w:rFonts w:ascii="Arial" w:hAnsi="Arial" w:cs="Arial"/>
                              </w:rPr>
                              <w:t xml:space="preserve">     </w:t>
                            </w:r>
                            <w:r w:rsidRPr="00562FFB">
                              <w:rPr>
                                <w:rFonts w:ascii="Arial" w:hAnsi="Arial" w:cs="Arial"/>
                              </w:rPr>
                              <w:t>Administran fondos para la jubilación</w:t>
                            </w:r>
                            <w:r w:rsidRPr="00562FFB">
                              <w:rPr>
                                <w:rFonts w:ascii="Arial" w:eastAsia="Times New Roman" w:hAnsi="Arial" w:cs="Arial"/>
                                <w:lang w:val="es-PE" w:eastAsia="es-PE"/>
                              </w:rPr>
                              <w:br/>
                              <w:t>B. Instrumentos financieros</w:t>
                            </w:r>
                            <w:r w:rsidRPr="00562FFB">
                              <w:rPr>
                                <w:rFonts w:ascii="Arial" w:hAnsi="Arial" w:cs="Arial"/>
                              </w:rPr>
                              <w:t xml:space="preserve"> </w:t>
                            </w:r>
                            <w:r>
                              <w:rPr>
                                <w:rFonts w:ascii="Arial" w:hAnsi="Arial" w:cs="Arial"/>
                              </w:rPr>
                              <w:t xml:space="preserve">       </w:t>
                            </w:r>
                            <w:r w:rsidRPr="00562FFB">
                              <w:rPr>
                                <w:rFonts w:ascii="Arial" w:hAnsi="Arial" w:cs="Arial"/>
                              </w:rPr>
                              <w:t>(</w:t>
                            </w:r>
                            <w:r>
                              <w:rPr>
                                <w:rFonts w:ascii="Arial" w:hAnsi="Arial" w:cs="Arial"/>
                              </w:rPr>
                              <w:t xml:space="preserve">      </w:t>
                            </w:r>
                            <w:r w:rsidRPr="00562FFB">
                              <w:rPr>
                                <w:rFonts w:ascii="Arial" w:hAnsi="Arial" w:cs="Arial"/>
                              </w:rPr>
                              <w:t xml:space="preserve"> ) </w:t>
                            </w:r>
                            <w:r>
                              <w:rPr>
                                <w:rFonts w:ascii="Arial" w:hAnsi="Arial" w:cs="Arial"/>
                              </w:rPr>
                              <w:t xml:space="preserve">     </w:t>
                            </w:r>
                            <w:r w:rsidRPr="00562FFB">
                              <w:rPr>
                                <w:rFonts w:ascii="Arial" w:hAnsi="Arial" w:cs="Arial"/>
                              </w:rPr>
                              <w:t>Lugar donde se ofrece y demanda dinero</w:t>
                            </w:r>
                            <w:r w:rsidRPr="00562FFB">
                              <w:rPr>
                                <w:rFonts w:ascii="Arial" w:eastAsia="Times New Roman" w:hAnsi="Arial" w:cs="Arial"/>
                                <w:lang w:val="es-PE" w:eastAsia="es-PE"/>
                              </w:rPr>
                              <w:br/>
                              <w:t>C. Instituciones financieras</w:t>
                            </w:r>
                            <w:r w:rsidRPr="00562FFB">
                              <w:rPr>
                                <w:rFonts w:ascii="Arial" w:hAnsi="Arial" w:cs="Arial"/>
                              </w:rPr>
                              <w:t xml:space="preserve"> </w:t>
                            </w:r>
                            <w:r>
                              <w:rPr>
                                <w:rFonts w:ascii="Arial" w:hAnsi="Arial" w:cs="Arial"/>
                              </w:rPr>
                              <w:t xml:space="preserve">        </w:t>
                            </w:r>
                            <w:r w:rsidRPr="00562FFB">
                              <w:rPr>
                                <w:rFonts w:ascii="Arial" w:hAnsi="Arial" w:cs="Arial"/>
                              </w:rPr>
                              <w:t xml:space="preserve">( </w:t>
                            </w:r>
                            <w:r>
                              <w:rPr>
                                <w:rFonts w:ascii="Arial" w:hAnsi="Arial" w:cs="Arial"/>
                              </w:rPr>
                              <w:t xml:space="preserve">      </w:t>
                            </w:r>
                            <w:r w:rsidRPr="00562FFB">
                              <w:rPr>
                                <w:rFonts w:ascii="Arial" w:hAnsi="Arial" w:cs="Arial"/>
                              </w:rPr>
                              <w:t>)</w:t>
                            </w:r>
                            <w:r>
                              <w:rPr>
                                <w:rFonts w:ascii="Arial" w:hAnsi="Arial" w:cs="Arial"/>
                              </w:rPr>
                              <w:t xml:space="preserve">      </w:t>
                            </w:r>
                            <w:r w:rsidRPr="00562FFB">
                              <w:rPr>
                                <w:rFonts w:ascii="Arial" w:hAnsi="Arial" w:cs="Arial"/>
                              </w:rPr>
                              <w:t>Medios como bonos, acciones y créditos</w:t>
                            </w:r>
                            <w:r w:rsidRPr="00562FFB">
                              <w:rPr>
                                <w:rFonts w:ascii="Arial" w:eastAsia="Times New Roman" w:hAnsi="Arial" w:cs="Arial"/>
                                <w:lang w:val="es-PE" w:eastAsia="es-PE"/>
                              </w:rPr>
                              <w:br/>
                              <w:t>D. Sistema previsional</w:t>
                            </w:r>
                            <w:r w:rsidRPr="00562FFB">
                              <w:rPr>
                                <w:rFonts w:ascii="Arial" w:hAnsi="Arial" w:cs="Arial"/>
                              </w:rPr>
                              <w:t xml:space="preserve"> </w:t>
                            </w:r>
                            <w:r>
                              <w:rPr>
                                <w:rFonts w:ascii="Arial" w:hAnsi="Arial" w:cs="Arial"/>
                              </w:rPr>
                              <w:t xml:space="preserve">               </w:t>
                            </w:r>
                            <w:r w:rsidRPr="00562FFB">
                              <w:rPr>
                                <w:rFonts w:ascii="Arial" w:hAnsi="Arial" w:cs="Arial"/>
                              </w:rPr>
                              <w:t xml:space="preserve">( </w:t>
                            </w:r>
                            <w:r>
                              <w:rPr>
                                <w:rFonts w:ascii="Arial" w:hAnsi="Arial" w:cs="Arial"/>
                              </w:rPr>
                              <w:t xml:space="preserve">      </w:t>
                            </w:r>
                            <w:r w:rsidRPr="00562FFB">
                              <w:rPr>
                                <w:rFonts w:ascii="Arial" w:hAnsi="Arial" w:cs="Arial"/>
                              </w:rPr>
                              <w:t>)</w:t>
                            </w:r>
                            <w:r>
                              <w:rPr>
                                <w:rFonts w:ascii="Arial" w:hAnsi="Arial" w:cs="Arial"/>
                              </w:rPr>
                              <w:t xml:space="preserve">     </w:t>
                            </w:r>
                            <w:r w:rsidRPr="00562FFB">
                              <w:rPr>
                                <w:rFonts w:ascii="Arial" w:hAnsi="Arial" w:cs="Arial"/>
                              </w:rPr>
                              <w:t>Intermedian entre ahorristas y prestatarios</w:t>
                            </w:r>
                          </w:p>
                          <w:p w14:paraId="1B4E8C49" w14:textId="77777777" w:rsidR="00B74B12" w:rsidRPr="00C362A8" w:rsidRDefault="00B74B12" w:rsidP="00B74B12">
                            <w:pPr>
                              <w:spacing w:after="0"/>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B6775" id="Cuadro de texto 74" o:spid="_x0000_s1037" type="#_x0000_t202" style="position:absolute;margin-left:0;margin-top:6.7pt;width:525.6pt;height:88.2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" fillcolor="white [3201]" strokecolor="black [3200]" strokeweight="1pt">
                <v:textbox>
                  <w:txbxContent>
                    <w:p w14:paraId="2B95C944" w14:textId="77777777" w:rsidR="00B74B12" w:rsidRPr="00562FFB" w:rsidRDefault="00B74B12" w:rsidP="00B74B12">
                      <w:pPr>
                        <w:spacing w:after="0" w:line="240" w:lineRule="auto"/>
                        <w:outlineLvl w:val="1"/>
                        <w:rPr>
                          <w:rFonts w:ascii="Arial" w:eastAsia="Times New Roman" w:hAnsi="Arial" w:cs="Arial"/>
                          <w:b/>
                          <w:bCs/>
                          <w:lang w:val="es-PE" w:eastAsia="es-PE"/>
                        </w:rPr>
                      </w:pPr>
                      <w:r w:rsidRPr="00562FFB">
                        <w:rPr>
                          <w:rFonts w:ascii="Arial" w:eastAsia="Times New Roman" w:hAnsi="Arial" w:cs="Arial"/>
                          <w:b/>
                          <w:bCs/>
                          <w:lang w:val="es-PE" w:eastAsia="es-PE"/>
                        </w:rPr>
                        <w:t xml:space="preserve">Relaciona correctamente </w:t>
                      </w:r>
                    </w:p>
                    <w:p w14:paraId="2C56FEE9"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lang w:val="es-PE" w:eastAsia="es-PE"/>
                        </w:rPr>
                        <w:t>Une cada concepto con su definición:</w:t>
                      </w:r>
                    </w:p>
                    <w:p w14:paraId="207DF5E1"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lang w:val="es-PE" w:eastAsia="es-PE"/>
                        </w:rPr>
                        <w:t>A. Mercado financiero</w:t>
                      </w:r>
                      <w:r w:rsidRPr="00562FFB">
                        <w:rPr>
                          <w:rFonts w:ascii="Arial" w:hAnsi="Arial" w:cs="Arial"/>
                        </w:rPr>
                        <w:t xml:space="preserve"> </w:t>
                      </w:r>
                      <w:r>
                        <w:rPr>
                          <w:rFonts w:ascii="Arial" w:hAnsi="Arial" w:cs="Arial"/>
                        </w:rPr>
                        <w:t xml:space="preserve">             </w:t>
                      </w:r>
                      <w:proofErr w:type="gramStart"/>
                      <w:r>
                        <w:rPr>
                          <w:rFonts w:ascii="Arial" w:hAnsi="Arial" w:cs="Arial"/>
                        </w:rPr>
                        <w:t xml:space="preserve">   </w:t>
                      </w:r>
                      <w:r w:rsidRPr="00562FFB">
                        <w:rPr>
                          <w:rFonts w:ascii="Arial" w:hAnsi="Arial" w:cs="Arial"/>
                        </w:rPr>
                        <w:t>(</w:t>
                      </w:r>
                      <w:proofErr w:type="gramEnd"/>
                      <w:r w:rsidRPr="00562FFB">
                        <w:rPr>
                          <w:rFonts w:ascii="Arial" w:hAnsi="Arial" w:cs="Arial"/>
                        </w:rPr>
                        <w:t xml:space="preserve"> </w:t>
                      </w:r>
                      <w:r>
                        <w:rPr>
                          <w:rFonts w:ascii="Arial" w:hAnsi="Arial" w:cs="Arial"/>
                        </w:rPr>
                        <w:t xml:space="preserve">      </w:t>
                      </w:r>
                      <w:r w:rsidRPr="00562FFB">
                        <w:rPr>
                          <w:rFonts w:ascii="Arial" w:hAnsi="Arial" w:cs="Arial"/>
                        </w:rPr>
                        <w:t xml:space="preserve">) </w:t>
                      </w:r>
                      <w:r>
                        <w:rPr>
                          <w:rFonts w:ascii="Arial" w:hAnsi="Arial" w:cs="Arial"/>
                        </w:rPr>
                        <w:t xml:space="preserve">     </w:t>
                      </w:r>
                      <w:r w:rsidRPr="00562FFB">
                        <w:rPr>
                          <w:rFonts w:ascii="Arial" w:hAnsi="Arial" w:cs="Arial"/>
                        </w:rPr>
                        <w:t>Administran fondos para la jubilación</w:t>
                      </w:r>
                      <w:r w:rsidRPr="00562FFB">
                        <w:rPr>
                          <w:rFonts w:ascii="Arial" w:eastAsia="Times New Roman" w:hAnsi="Arial" w:cs="Arial"/>
                          <w:lang w:val="es-PE" w:eastAsia="es-PE"/>
                        </w:rPr>
                        <w:br/>
                        <w:t>B. Instrumentos financieros</w:t>
                      </w:r>
                      <w:r w:rsidRPr="00562FFB">
                        <w:rPr>
                          <w:rFonts w:ascii="Arial" w:hAnsi="Arial" w:cs="Arial"/>
                        </w:rPr>
                        <w:t xml:space="preserve"> </w:t>
                      </w:r>
                      <w:r>
                        <w:rPr>
                          <w:rFonts w:ascii="Arial" w:hAnsi="Arial" w:cs="Arial"/>
                        </w:rPr>
                        <w:t xml:space="preserve">       </w:t>
                      </w:r>
                      <w:r w:rsidRPr="00562FFB">
                        <w:rPr>
                          <w:rFonts w:ascii="Arial" w:hAnsi="Arial" w:cs="Arial"/>
                        </w:rPr>
                        <w:t>(</w:t>
                      </w:r>
                      <w:r>
                        <w:rPr>
                          <w:rFonts w:ascii="Arial" w:hAnsi="Arial" w:cs="Arial"/>
                        </w:rPr>
                        <w:t xml:space="preserve">      </w:t>
                      </w:r>
                      <w:r w:rsidRPr="00562FFB">
                        <w:rPr>
                          <w:rFonts w:ascii="Arial" w:hAnsi="Arial" w:cs="Arial"/>
                        </w:rPr>
                        <w:t xml:space="preserve"> ) </w:t>
                      </w:r>
                      <w:r>
                        <w:rPr>
                          <w:rFonts w:ascii="Arial" w:hAnsi="Arial" w:cs="Arial"/>
                        </w:rPr>
                        <w:t xml:space="preserve">     </w:t>
                      </w:r>
                      <w:r w:rsidRPr="00562FFB">
                        <w:rPr>
                          <w:rFonts w:ascii="Arial" w:hAnsi="Arial" w:cs="Arial"/>
                        </w:rPr>
                        <w:t>Lugar donde se ofrece y demanda dinero</w:t>
                      </w:r>
                      <w:r w:rsidRPr="00562FFB">
                        <w:rPr>
                          <w:rFonts w:ascii="Arial" w:eastAsia="Times New Roman" w:hAnsi="Arial" w:cs="Arial"/>
                          <w:lang w:val="es-PE" w:eastAsia="es-PE"/>
                        </w:rPr>
                        <w:br/>
                        <w:t>C. Instituciones financieras</w:t>
                      </w:r>
                      <w:r w:rsidRPr="00562FFB">
                        <w:rPr>
                          <w:rFonts w:ascii="Arial" w:hAnsi="Arial" w:cs="Arial"/>
                        </w:rPr>
                        <w:t xml:space="preserve"> </w:t>
                      </w:r>
                      <w:r>
                        <w:rPr>
                          <w:rFonts w:ascii="Arial" w:hAnsi="Arial" w:cs="Arial"/>
                        </w:rPr>
                        <w:t xml:space="preserve">        </w:t>
                      </w:r>
                      <w:r w:rsidRPr="00562FFB">
                        <w:rPr>
                          <w:rFonts w:ascii="Arial" w:hAnsi="Arial" w:cs="Arial"/>
                        </w:rPr>
                        <w:t xml:space="preserve">( </w:t>
                      </w:r>
                      <w:r>
                        <w:rPr>
                          <w:rFonts w:ascii="Arial" w:hAnsi="Arial" w:cs="Arial"/>
                        </w:rPr>
                        <w:t xml:space="preserve">      </w:t>
                      </w:r>
                      <w:r w:rsidRPr="00562FFB">
                        <w:rPr>
                          <w:rFonts w:ascii="Arial" w:hAnsi="Arial" w:cs="Arial"/>
                        </w:rPr>
                        <w:t>)</w:t>
                      </w:r>
                      <w:r>
                        <w:rPr>
                          <w:rFonts w:ascii="Arial" w:hAnsi="Arial" w:cs="Arial"/>
                        </w:rPr>
                        <w:t xml:space="preserve">      </w:t>
                      </w:r>
                      <w:r w:rsidRPr="00562FFB">
                        <w:rPr>
                          <w:rFonts w:ascii="Arial" w:hAnsi="Arial" w:cs="Arial"/>
                        </w:rPr>
                        <w:t>Medios como bonos, acciones y créditos</w:t>
                      </w:r>
                      <w:r w:rsidRPr="00562FFB">
                        <w:rPr>
                          <w:rFonts w:ascii="Arial" w:eastAsia="Times New Roman" w:hAnsi="Arial" w:cs="Arial"/>
                          <w:lang w:val="es-PE" w:eastAsia="es-PE"/>
                        </w:rPr>
                        <w:br/>
                        <w:t>D. Sistema previsional</w:t>
                      </w:r>
                      <w:r w:rsidRPr="00562FFB">
                        <w:rPr>
                          <w:rFonts w:ascii="Arial" w:hAnsi="Arial" w:cs="Arial"/>
                        </w:rPr>
                        <w:t xml:space="preserve"> </w:t>
                      </w:r>
                      <w:r>
                        <w:rPr>
                          <w:rFonts w:ascii="Arial" w:hAnsi="Arial" w:cs="Arial"/>
                        </w:rPr>
                        <w:t xml:space="preserve">               </w:t>
                      </w:r>
                      <w:r w:rsidRPr="00562FFB">
                        <w:rPr>
                          <w:rFonts w:ascii="Arial" w:hAnsi="Arial" w:cs="Arial"/>
                        </w:rPr>
                        <w:t xml:space="preserve">( </w:t>
                      </w:r>
                      <w:r>
                        <w:rPr>
                          <w:rFonts w:ascii="Arial" w:hAnsi="Arial" w:cs="Arial"/>
                        </w:rPr>
                        <w:t xml:space="preserve">      </w:t>
                      </w:r>
                      <w:r w:rsidRPr="00562FFB">
                        <w:rPr>
                          <w:rFonts w:ascii="Arial" w:hAnsi="Arial" w:cs="Arial"/>
                        </w:rPr>
                        <w:t>)</w:t>
                      </w:r>
                      <w:r>
                        <w:rPr>
                          <w:rFonts w:ascii="Arial" w:hAnsi="Arial" w:cs="Arial"/>
                        </w:rPr>
                        <w:t xml:space="preserve">     </w:t>
                      </w:r>
                      <w:r w:rsidRPr="00562FFB">
                        <w:rPr>
                          <w:rFonts w:ascii="Arial" w:hAnsi="Arial" w:cs="Arial"/>
                        </w:rPr>
                        <w:t>Intermedian entre ahorristas y prestatarios</w:t>
                      </w:r>
                    </w:p>
                    <w:p w14:paraId="1B4E8C49" w14:textId="77777777" w:rsidR="00B74B12" w:rsidRPr="00C362A8" w:rsidRDefault="00B74B12" w:rsidP="00B74B12">
                      <w:pPr>
                        <w:spacing w:after="0"/>
                        <w:rPr>
                          <w:rFonts w:ascii="Arial" w:hAnsi="Arial" w:cs="Arial"/>
                        </w:rPr>
                      </w:pPr>
                    </w:p>
                  </w:txbxContent>
                </v:textbox>
                <w10:wrap anchorx="margin"/>
              </v:shape>
            </w:pict>
          </mc:Fallback>
        </mc:AlternateContent>
      </w:r>
    </w:p>
    <w:p w14:paraId="281BB552" w14:textId="1FB1F66A" w:rsidR="00B74B12" w:rsidRDefault="00B74B12" w:rsidP="00B74B12">
      <w:pPr>
        <w:tabs>
          <w:tab w:val="left" w:pos="3024"/>
        </w:tabs>
      </w:pPr>
      <w:r>
        <w:rPr>
          <w:noProof/>
          <w:lang w:val="es-PE" w:eastAsia="es-PE"/>
        </w:rPr>
        <mc:AlternateContent>
          <mc:Choice Requires="wps">
            <w:drawing>
              <wp:anchor distT="0" distB="0" distL="114300" distR="114300" simplePos="0" relativeHeight="251688960" behindDoc="0" locked="0" layoutInCell="1" allowOverlap="1" wp14:anchorId="0946FCD4" wp14:editId="03EA02D0">
                <wp:simplePos x="0" y="0"/>
                <wp:positionH relativeFrom="margin">
                  <wp:align>left</wp:align>
                </wp:positionH>
                <wp:positionV relativeFrom="paragraph">
                  <wp:posOffset>2089150</wp:posOffset>
                </wp:positionV>
                <wp:extent cx="6633210" cy="1443990"/>
                <wp:effectExtent l="0" t="0" r="15240" b="22860"/>
                <wp:wrapNone/>
                <wp:docPr id="6" name="Cuadro de texto 6"/>
                <wp:cNvGraphicFramePr/>
                <a:graphic xmlns:a="http://schemas.openxmlformats.org/drawingml/2006/main">
                  <a:graphicData uri="http://schemas.microsoft.com/office/word/2010/wordprocessingShape">
                    <wps:wsp>
                      <wps:cNvSpPr txBox="1"/>
                      <wps:spPr>
                        <a:xfrm>
                          <a:off x="0" y="0"/>
                          <a:ext cx="6633210" cy="1443990"/>
                        </a:xfrm>
                        <a:prstGeom prst="rect">
                          <a:avLst/>
                        </a:prstGeom>
                        <a:ln/>
                      </wps:spPr>
                      <wps:style>
                        <a:lnRef idx="2">
                          <a:schemeClr val="dk1"/>
                        </a:lnRef>
                        <a:fillRef idx="1">
                          <a:schemeClr val="lt1"/>
                        </a:fillRef>
                        <a:effectRef idx="0">
                          <a:schemeClr val="dk1"/>
                        </a:effectRef>
                        <a:fontRef idx="minor">
                          <a:schemeClr val="dk1"/>
                        </a:fontRef>
                      </wps:style>
                      <wps:txbx>
                        <w:txbxContent>
                          <w:p w14:paraId="1BEC1C22" w14:textId="77777777" w:rsidR="00B74B12" w:rsidRPr="00562FFB" w:rsidRDefault="00B74B12" w:rsidP="00B74B12">
                            <w:pPr>
                              <w:spacing w:after="0" w:line="240" w:lineRule="auto"/>
                              <w:outlineLvl w:val="1"/>
                              <w:rPr>
                                <w:rFonts w:ascii="Arial" w:eastAsia="Times New Roman" w:hAnsi="Arial" w:cs="Arial"/>
                                <w:b/>
                                <w:bCs/>
                                <w:lang w:val="es-PE" w:eastAsia="es-PE"/>
                              </w:rPr>
                            </w:pPr>
                            <w:r w:rsidRPr="00562FFB">
                              <w:rPr>
                                <w:rFonts w:ascii="Arial" w:eastAsia="Times New Roman" w:hAnsi="Arial" w:cs="Arial"/>
                                <w:b/>
                                <w:bCs/>
                                <w:lang w:val="es-PE" w:eastAsia="es-PE"/>
                              </w:rPr>
                              <w:t xml:space="preserve">Análisis de caso </w:t>
                            </w:r>
                          </w:p>
                          <w:p w14:paraId="4C000B9C"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b/>
                                <w:bCs/>
                                <w:lang w:val="es-PE" w:eastAsia="es-PE"/>
                              </w:rPr>
                              <w:t>Caso:</w:t>
                            </w:r>
                            <w:r w:rsidRPr="00562FFB">
                              <w:rPr>
                                <w:rFonts w:ascii="Arial" w:eastAsia="Times New Roman" w:hAnsi="Arial" w:cs="Arial"/>
                                <w:lang w:val="es-PE" w:eastAsia="es-PE"/>
                              </w:rPr>
                              <w:br/>
                              <w:t>María deposita su dinero en un banco, pero el banco comienza a tener problemas financieros y no puede devolver el dinero a sus clientes.</w:t>
                            </w:r>
                          </w:p>
                          <w:p w14:paraId="38CA2F8C"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lang w:val="es-PE" w:eastAsia="es-PE"/>
                              </w:rPr>
                              <w:t>Responde:</w:t>
                            </w:r>
                          </w:p>
                          <w:p w14:paraId="3F8ED976" w14:textId="77777777" w:rsidR="00B74B12" w:rsidRDefault="00B74B12" w:rsidP="00B74B12">
                            <w:pPr>
                              <w:numPr>
                                <w:ilvl w:val="0"/>
                                <w:numId w:val="4"/>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¿Qué institución debería supervisar este problema? </w:t>
                            </w:r>
                          </w:p>
                          <w:p w14:paraId="43620831" w14:textId="77777777" w:rsidR="00B74B12" w:rsidRDefault="00B74B12" w:rsidP="00B74B12">
                            <w:pPr>
                              <w:numPr>
                                <w:ilvl w:val="0"/>
                                <w:numId w:val="4"/>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¿Qué función está fallando en el sistema financiero? </w:t>
                            </w:r>
                          </w:p>
                          <w:p w14:paraId="2FB8A4BA" w14:textId="77777777" w:rsidR="00B74B12" w:rsidRDefault="00B74B12" w:rsidP="00B74B12">
                            <w:pPr>
                              <w:numPr>
                                <w:ilvl w:val="0"/>
                                <w:numId w:val="4"/>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¿Por qué es importante la regulación en este caso?</w:t>
                            </w:r>
                          </w:p>
                          <w:p w14:paraId="5994417F" w14:textId="3E988FB3" w:rsidR="00B74B12" w:rsidRPr="00562FFB" w:rsidRDefault="00B74B12" w:rsidP="00B74B12">
                            <w:pPr>
                              <w:spacing w:after="100" w:afterAutospacing="1" w:line="240" w:lineRule="auto"/>
                              <w:rPr>
                                <w:rFonts w:ascii="Arial" w:eastAsia="Times New Roman" w:hAnsi="Arial" w:cs="Arial"/>
                                <w:lang w:val="es-PE" w:eastAsia="es-PE"/>
                              </w:rPr>
                            </w:pPr>
                          </w:p>
                          <w:p w14:paraId="27A17B62" w14:textId="77777777" w:rsidR="00B74B12" w:rsidRDefault="00B74B12" w:rsidP="00B74B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6FCD4" id="Cuadro de texto 6" o:spid="_x0000_s1038" type="#_x0000_t202" style="position:absolute;margin-left:0;margin-top:164.5pt;width:522.3pt;height:113.7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" fillcolor="white [3201]" strokecolor="black [3200]" strokeweight="1pt">
                <v:textbox>
                  <w:txbxContent>
                    <w:p w14:paraId="1BEC1C22" w14:textId="77777777" w:rsidR="00B74B12" w:rsidRPr="00562FFB" w:rsidRDefault="00B74B12" w:rsidP="00B74B12">
                      <w:pPr>
                        <w:spacing w:after="0" w:line="240" w:lineRule="auto"/>
                        <w:outlineLvl w:val="1"/>
                        <w:rPr>
                          <w:rFonts w:ascii="Arial" w:eastAsia="Times New Roman" w:hAnsi="Arial" w:cs="Arial"/>
                          <w:b/>
                          <w:bCs/>
                          <w:lang w:val="es-PE" w:eastAsia="es-PE"/>
                        </w:rPr>
                      </w:pPr>
                      <w:r w:rsidRPr="00562FFB">
                        <w:rPr>
                          <w:rFonts w:ascii="Arial" w:eastAsia="Times New Roman" w:hAnsi="Arial" w:cs="Arial"/>
                          <w:b/>
                          <w:bCs/>
                          <w:lang w:val="es-PE" w:eastAsia="es-PE"/>
                        </w:rPr>
                        <w:t xml:space="preserve">Análisis de caso </w:t>
                      </w:r>
                    </w:p>
                    <w:p w14:paraId="4C000B9C"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b/>
                          <w:bCs/>
                          <w:lang w:val="es-PE" w:eastAsia="es-PE"/>
                        </w:rPr>
                        <w:t>Caso:</w:t>
                      </w:r>
                      <w:r w:rsidRPr="00562FFB">
                        <w:rPr>
                          <w:rFonts w:ascii="Arial" w:eastAsia="Times New Roman" w:hAnsi="Arial" w:cs="Arial"/>
                          <w:lang w:val="es-PE" w:eastAsia="es-PE"/>
                        </w:rPr>
                        <w:br/>
                        <w:t>María deposita su dinero en un banco, pero el banco comienza a tener problemas financieros y no puede devolver el dinero a sus clientes.</w:t>
                      </w:r>
                    </w:p>
                    <w:p w14:paraId="38CA2F8C" w14:textId="77777777" w:rsidR="00B74B12" w:rsidRPr="00562FFB" w:rsidRDefault="00B74B12" w:rsidP="00B74B12">
                      <w:pPr>
                        <w:spacing w:after="0" w:line="240" w:lineRule="auto"/>
                        <w:rPr>
                          <w:rFonts w:ascii="Arial" w:eastAsia="Times New Roman" w:hAnsi="Arial" w:cs="Arial"/>
                          <w:lang w:val="es-PE" w:eastAsia="es-PE"/>
                        </w:rPr>
                      </w:pPr>
                      <w:r w:rsidRPr="00562FFB">
                        <w:rPr>
                          <w:rFonts w:ascii="Arial" w:eastAsia="Times New Roman" w:hAnsi="Arial" w:cs="Arial"/>
                          <w:lang w:val="es-PE" w:eastAsia="es-PE"/>
                        </w:rPr>
                        <w:t>Responde:</w:t>
                      </w:r>
                    </w:p>
                    <w:p w14:paraId="3F8ED976" w14:textId="77777777" w:rsidR="00B74B12" w:rsidRDefault="00B74B12" w:rsidP="00B74B12">
                      <w:pPr>
                        <w:numPr>
                          <w:ilvl w:val="0"/>
                          <w:numId w:val="4"/>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¿Qué institución debería supervisar este problema? </w:t>
                      </w:r>
                    </w:p>
                    <w:p w14:paraId="43620831" w14:textId="77777777" w:rsidR="00B74B12" w:rsidRDefault="00B74B12" w:rsidP="00B74B12">
                      <w:pPr>
                        <w:numPr>
                          <w:ilvl w:val="0"/>
                          <w:numId w:val="4"/>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¿Qué función está fallando en el sistema financiero? </w:t>
                      </w:r>
                    </w:p>
                    <w:p w14:paraId="2FB8A4BA" w14:textId="77777777" w:rsidR="00B74B12" w:rsidRDefault="00B74B12" w:rsidP="00B74B12">
                      <w:pPr>
                        <w:numPr>
                          <w:ilvl w:val="0"/>
                          <w:numId w:val="4"/>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¿Por qué es importante la regulación en este caso?</w:t>
                      </w:r>
                    </w:p>
                    <w:p w14:paraId="5994417F" w14:textId="3E988FB3" w:rsidR="00B74B12" w:rsidRPr="00562FFB" w:rsidRDefault="00B74B12" w:rsidP="00B74B12">
                      <w:pPr>
                        <w:spacing w:after="100" w:afterAutospacing="1" w:line="240" w:lineRule="auto"/>
                        <w:rPr>
                          <w:rFonts w:ascii="Arial" w:eastAsia="Times New Roman" w:hAnsi="Arial" w:cs="Arial"/>
                          <w:lang w:val="es-PE" w:eastAsia="es-PE"/>
                        </w:rPr>
                      </w:pPr>
                    </w:p>
                    <w:p w14:paraId="27A17B62" w14:textId="77777777" w:rsidR="00B74B12" w:rsidRDefault="00B74B12" w:rsidP="00B74B12"/>
                  </w:txbxContent>
                </v:textbox>
                <w10:wrap anchorx="margin"/>
              </v:shape>
            </w:pict>
          </mc:Fallback>
        </mc:AlternateContent>
      </w:r>
      <w:r>
        <w:rPr>
          <w:noProof/>
          <w:lang w:val="es-PE" w:eastAsia="es-PE"/>
        </w:rPr>
        <mc:AlternateContent>
          <mc:Choice Requires="wps">
            <w:drawing>
              <wp:anchor distT="0" distB="0" distL="114300" distR="114300" simplePos="0" relativeHeight="251686912" behindDoc="0" locked="0" layoutInCell="1" allowOverlap="1" wp14:anchorId="2276A4AA" wp14:editId="72DD8855">
                <wp:simplePos x="0" y="0"/>
                <wp:positionH relativeFrom="column">
                  <wp:posOffset>-41910</wp:posOffset>
                </wp:positionH>
                <wp:positionV relativeFrom="paragraph">
                  <wp:posOffset>1033780</wp:posOffset>
                </wp:positionV>
                <wp:extent cx="6697980" cy="975360"/>
                <wp:effectExtent l="0" t="0" r="26670" b="15240"/>
                <wp:wrapNone/>
                <wp:docPr id="30" name="Cuadro de texto 30"/>
                <wp:cNvGraphicFramePr/>
                <a:graphic xmlns:a="http://schemas.openxmlformats.org/drawingml/2006/main">
                  <a:graphicData uri="http://schemas.microsoft.com/office/word/2010/wordprocessingShape">
                    <wps:wsp>
                      <wps:cNvSpPr txBox="1"/>
                      <wps:spPr>
                        <a:xfrm>
                          <a:off x="0" y="0"/>
                          <a:ext cx="6697980" cy="975360"/>
                        </a:xfrm>
                        <a:prstGeom prst="rect">
                          <a:avLst/>
                        </a:prstGeom>
                        <a:ln/>
                      </wps:spPr>
                      <wps:style>
                        <a:lnRef idx="2">
                          <a:schemeClr val="dk1"/>
                        </a:lnRef>
                        <a:fillRef idx="1">
                          <a:schemeClr val="lt1"/>
                        </a:fillRef>
                        <a:effectRef idx="0">
                          <a:schemeClr val="dk1"/>
                        </a:effectRef>
                        <a:fontRef idx="minor">
                          <a:schemeClr val="dk1"/>
                        </a:fontRef>
                      </wps:style>
                      <wps:txbx>
                        <w:txbxContent>
                          <w:p w14:paraId="1C4F21A3" w14:textId="77777777" w:rsidR="00B74B12" w:rsidRPr="00562FFB" w:rsidRDefault="00B74B12" w:rsidP="00B74B12">
                            <w:pPr>
                              <w:spacing w:after="0" w:line="240" w:lineRule="auto"/>
                              <w:outlineLvl w:val="1"/>
                              <w:rPr>
                                <w:rFonts w:ascii="Arial" w:eastAsia="Times New Roman" w:hAnsi="Arial" w:cs="Arial"/>
                                <w:b/>
                                <w:bCs/>
                                <w:lang w:val="es-PE" w:eastAsia="es-PE"/>
                              </w:rPr>
                            </w:pPr>
                            <w:r w:rsidRPr="00562FFB">
                              <w:rPr>
                                <w:rFonts w:ascii="Arial" w:eastAsia="Times New Roman" w:hAnsi="Arial" w:cs="Arial"/>
                                <w:b/>
                                <w:bCs/>
                                <w:lang w:val="es-PE" w:eastAsia="es-PE"/>
                              </w:rPr>
                              <w:t xml:space="preserve">Preguntas de desarrollo </w:t>
                            </w:r>
                          </w:p>
                          <w:p w14:paraId="429F15E8" w14:textId="43E170BA" w:rsidR="00B74B12" w:rsidRP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Explica con tus palabras cómo funciona el sistema financiero. </w:t>
                            </w:r>
                          </w:p>
                          <w:p w14:paraId="7A796B93" w14:textId="0CE9C3A1" w:rsidR="00B74B12" w:rsidRP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¿Cuál es la diferencia entre el sistema previsional público y privado? </w:t>
                            </w:r>
                          </w:p>
                          <w:p w14:paraId="1F20E928" w14:textId="77777777" w:rsid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¿Por qué es importante la regulación financiera en un país? </w:t>
                            </w:r>
                          </w:p>
                          <w:p w14:paraId="4AEBFBBA" w14:textId="77777777" w:rsid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¿Qué función cumple la Superintendencia de Banca, Seguros y AFP (SBS)?</w:t>
                            </w:r>
                          </w:p>
                          <w:p w14:paraId="5481DAFD" w14:textId="77777777" w:rsidR="00B74B12" w:rsidRPr="00982539" w:rsidRDefault="00B74B12" w:rsidP="00B74B12">
                            <w:pPr>
                              <w:spacing w:after="0"/>
                              <w:rPr>
                                <w:rFonts w:ascii="Arial" w:hAnsi="Arial"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6A4AA" id="Cuadro de texto 30" o:spid="_x0000_s1039" type="#_x0000_t202" style="position:absolute;margin-left:-3.3pt;margin-top:81.4pt;width:527.4pt;height:76.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" fillcolor="white [3201]" strokecolor="black [3200]" strokeweight="1pt">
                <v:textbox>
                  <w:txbxContent>
                    <w:p w14:paraId="1C4F21A3" w14:textId="77777777" w:rsidR="00B74B12" w:rsidRPr="00562FFB" w:rsidRDefault="00B74B12" w:rsidP="00B74B12">
                      <w:pPr>
                        <w:spacing w:after="0" w:line="240" w:lineRule="auto"/>
                        <w:outlineLvl w:val="1"/>
                        <w:rPr>
                          <w:rFonts w:ascii="Arial" w:eastAsia="Times New Roman" w:hAnsi="Arial" w:cs="Arial"/>
                          <w:b/>
                          <w:bCs/>
                          <w:lang w:val="es-PE" w:eastAsia="es-PE"/>
                        </w:rPr>
                      </w:pPr>
                      <w:r w:rsidRPr="00562FFB">
                        <w:rPr>
                          <w:rFonts w:ascii="Arial" w:eastAsia="Times New Roman" w:hAnsi="Arial" w:cs="Arial"/>
                          <w:b/>
                          <w:bCs/>
                          <w:lang w:val="es-PE" w:eastAsia="es-PE"/>
                        </w:rPr>
                        <w:t xml:space="preserve">Preguntas de desarrollo </w:t>
                      </w:r>
                    </w:p>
                    <w:p w14:paraId="429F15E8" w14:textId="43E170BA" w:rsidR="00B74B12" w:rsidRP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Explica con tus palabras cómo funciona el sistema financiero. </w:t>
                      </w:r>
                    </w:p>
                    <w:p w14:paraId="7A796B93" w14:textId="0CE9C3A1" w:rsidR="00B74B12" w:rsidRP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¿Cuál es la diferencia entre el sistema previsional público y privado? </w:t>
                      </w:r>
                    </w:p>
                    <w:p w14:paraId="1F20E928" w14:textId="77777777" w:rsid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 xml:space="preserve">¿Por qué es importante la regulación financiera en un país? </w:t>
                      </w:r>
                    </w:p>
                    <w:p w14:paraId="4AEBFBBA" w14:textId="77777777" w:rsidR="00B74B12" w:rsidRDefault="00B74B12" w:rsidP="00B74B12">
                      <w:pPr>
                        <w:numPr>
                          <w:ilvl w:val="0"/>
                          <w:numId w:val="3"/>
                        </w:numPr>
                        <w:spacing w:after="0" w:line="240" w:lineRule="auto"/>
                        <w:ind w:left="360"/>
                        <w:rPr>
                          <w:rFonts w:ascii="Arial" w:eastAsia="Times New Roman" w:hAnsi="Arial" w:cs="Arial"/>
                          <w:lang w:val="es-PE" w:eastAsia="es-PE"/>
                        </w:rPr>
                      </w:pPr>
                      <w:r w:rsidRPr="00562FFB">
                        <w:rPr>
                          <w:rFonts w:ascii="Arial" w:eastAsia="Times New Roman" w:hAnsi="Arial" w:cs="Arial"/>
                          <w:lang w:val="es-PE" w:eastAsia="es-PE"/>
                        </w:rPr>
                        <w:t>¿Qué función cumple la Superintendencia de Banca, Seguros y AFP (SBS)?</w:t>
                      </w:r>
                    </w:p>
                    <w:p w14:paraId="5481DAFD" w14:textId="77777777" w:rsidR="00B74B12" w:rsidRPr="00982539" w:rsidRDefault="00B74B12" w:rsidP="00B74B12">
                      <w:pPr>
                        <w:spacing w:after="0"/>
                        <w:rPr>
                          <w:rFonts w:ascii="Arial" w:hAnsi="Arial" w:cs="Arial"/>
                          <w:sz w:val="20"/>
                        </w:rPr>
                      </w:pPr>
                    </w:p>
                  </w:txbxContent>
                </v:textbox>
              </v:shape>
            </w:pict>
          </mc:Fallback>
        </mc:AlternateContent>
      </w:r>
      <w:r>
        <w:tab/>
      </w:r>
    </w:p>
    <w:p w14:paraId="09808591" w14:textId="77777777" w:rsidR="00950CDB" w:rsidRPr="00950CDB" w:rsidRDefault="00950CDB" w:rsidP="00950CDB"/>
    <w:p w14:paraId="2888CFBE" w14:textId="77777777" w:rsidR="00950CDB" w:rsidRPr="00950CDB" w:rsidRDefault="00950CDB" w:rsidP="00950CDB"/>
    <w:p w14:paraId="5F8EECFC" w14:textId="77777777" w:rsidR="00950CDB" w:rsidRPr="00950CDB" w:rsidRDefault="00950CDB" w:rsidP="00950CDB"/>
    <w:p w14:paraId="1F205E10" w14:textId="77777777" w:rsidR="00950CDB" w:rsidRPr="00950CDB" w:rsidRDefault="00950CDB" w:rsidP="00950CDB"/>
    <w:p w14:paraId="2613E04E" w14:textId="77777777" w:rsidR="00950CDB" w:rsidRPr="00950CDB" w:rsidRDefault="00950CDB" w:rsidP="00950CDB"/>
    <w:p w14:paraId="476689B0" w14:textId="77777777" w:rsidR="00950CDB" w:rsidRPr="00950CDB" w:rsidRDefault="00950CDB" w:rsidP="00950CDB"/>
    <w:p w14:paraId="427EA15F" w14:textId="77777777" w:rsidR="00950CDB" w:rsidRPr="00950CDB" w:rsidRDefault="00950CDB" w:rsidP="00950CDB"/>
    <w:p w14:paraId="4CF9F8C9" w14:textId="77777777" w:rsidR="00950CDB" w:rsidRPr="00950CDB" w:rsidRDefault="00950CDB" w:rsidP="00950CDB"/>
    <w:p w14:paraId="6062A92B" w14:textId="77777777" w:rsidR="00950CDB" w:rsidRPr="00950CDB" w:rsidRDefault="00950CDB" w:rsidP="00950CDB"/>
    <w:p w14:paraId="6B7B39A5" w14:textId="77777777" w:rsidR="00950CDB" w:rsidRPr="00950CDB" w:rsidRDefault="00950CDB" w:rsidP="00950CDB"/>
    <w:p w14:paraId="751251F1" w14:textId="77777777" w:rsidR="00950CDB" w:rsidRPr="00950CDB" w:rsidRDefault="00950CDB" w:rsidP="00950CDB"/>
    <w:p w14:paraId="250DF06A" w14:textId="77777777" w:rsidR="00950CDB" w:rsidRDefault="00950CDB" w:rsidP="00950CDB"/>
    <w:p w14:paraId="11C8A6AF" w14:textId="77777777" w:rsidR="00950CDB" w:rsidRDefault="00950CDB" w:rsidP="00950CDB">
      <w:pPr>
        <w:pBdr>
          <w:top w:val="nil"/>
          <w:left w:val="nil"/>
          <w:bottom w:val="nil"/>
          <w:right w:val="nil"/>
          <w:between w:val="nil"/>
        </w:pBdr>
        <w:tabs>
          <w:tab w:val="left" w:pos="2910"/>
        </w:tabs>
        <w:spacing w:after="0" w:line="240" w:lineRule="auto"/>
        <w:ind w:right="-24"/>
        <w:rPr>
          <w:rFonts w:ascii="Comic Sans MS" w:eastAsia="Comic Sans MS" w:hAnsi="Comic Sans MS" w:cs="Comic Sans MS"/>
          <w:color w:val="002060"/>
          <w:sz w:val="24"/>
          <w:szCs w:val="24"/>
        </w:rPr>
      </w:pPr>
      <w:r>
        <w:rPr>
          <w:rFonts w:ascii="Comic Sans MS" w:eastAsia="Comic Sans MS" w:hAnsi="Comic Sans MS" w:cs="Comic Sans MS"/>
          <w:color w:val="002060"/>
          <w:sz w:val="24"/>
          <w:szCs w:val="24"/>
        </w:rPr>
        <w:t>Analiza la siguiente situación:</w:t>
      </w:r>
    </w:p>
    <w:p w14:paraId="59AF35BB" w14:textId="77777777" w:rsidR="00950CDB" w:rsidRDefault="00950CDB" w:rsidP="00950CDB">
      <w:pPr>
        <w:pBdr>
          <w:top w:val="nil"/>
          <w:left w:val="nil"/>
          <w:bottom w:val="nil"/>
          <w:right w:val="nil"/>
          <w:between w:val="nil"/>
        </w:pBdr>
        <w:tabs>
          <w:tab w:val="left" w:pos="2910"/>
        </w:tabs>
        <w:spacing w:after="0" w:line="240" w:lineRule="auto"/>
        <w:ind w:right="-24"/>
        <w:rPr>
          <w:rFonts w:ascii="Comic Sans MS" w:eastAsia="Comic Sans MS" w:hAnsi="Comic Sans MS" w:cs="Comic Sans MS"/>
          <w:color w:val="002060"/>
          <w:sz w:val="24"/>
          <w:szCs w:val="24"/>
        </w:rPr>
      </w:pPr>
      <w:r>
        <w:rPr>
          <w:rFonts w:ascii="Arial Narrow" w:eastAsia="Arial Narrow" w:hAnsi="Arial Narrow" w:cs="Arial Narrow"/>
          <w:noProof/>
          <w:sz w:val="20"/>
          <w:szCs w:val="20"/>
        </w:rPr>
        <mc:AlternateContent>
          <mc:Choice Requires="wps">
            <w:drawing>
              <wp:anchor distT="0" distB="0" distL="114300" distR="114300" simplePos="0" relativeHeight="251692032" behindDoc="0" locked="0" layoutInCell="1" allowOverlap="1" wp14:anchorId="07D8E3B3" wp14:editId="758D41EC">
                <wp:simplePos x="0" y="0"/>
                <wp:positionH relativeFrom="column">
                  <wp:posOffset>567690</wp:posOffset>
                </wp:positionH>
                <wp:positionV relativeFrom="paragraph">
                  <wp:posOffset>23495</wp:posOffset>
                </wp:positionV>
                <wp:extent cx="5915025" cy="1306830"/>
                <wp:effectExtent l="0" t="0" r="28575" b="26670"/>
                <wp:wrapNone/>
                <wp:docPr id="1551928516" name="Rectángulo 8"/>
                <wp:cNvGraphicFramePr/>
                <a:graphic xmlns:a="http://schemas.openxmlformats.org/drawingml/2006/main">
                  <a:graphicData uri="http://schemas.microsoft.com/office/word/2010/wordprocessingShape">
                    <wps:wsp>
                      <wps:cNvSpPr/>
                      <wps:spPr>
                        <a:xfrm>
                          <a:off x="0" y="0"/>
                          <a:ext cx="5915025" cy="1306830"/>
                        </a:xfrm>
                        <a:prstGeom prst="rect">
                          <a:avLst/>
                        </a:prstGeom>
                      </wps:spPr>
                      <wps:style>
                        <a:lnRef idx="2">
                          <a:schemeClr val="dk1"/>
                        </a:lnRef>
                        <a:fillRef idx="1">
                          <a:schemeClr val="lt1"/>
                        </a:fillRef>
                        <a:effectRef idx="0">
                          <a:schemeClr val="dk1"/>
                        </a:effectRef>
                        <a:fontRef idx="minor">
                          <a:schemeClr val="dk1"/>
                        </a:fontRef>
                      </wps:style>
                      <wps:txbx>
                        <w:txbxContent>
                          <w:p w14:paraId="5D57DE3C" w14:textId="77777777" w:rsidR="00950CDB" w:rsidRPr="00950CDB" w:rsidRDefault="00950CDB" w:rsidP="00950CDB">
                            <w:pPr>
                              <w:spacing w:after="0"/>
                              <w:jc w:val="both"/>
                              <w:rPr>
                                <w:rFonts w:ascii="Comic Sans MS" w:hAnsi="Comic Sans MS"/>
                                <w:sz w:val="20"/>
                                <w:szCs w:val="20"/>
                              </w:rPr>
                            </w:pPr>
                            <w:r w:rsidRPr="00950CDB">
                              <w:rPr>
                                <w:rFonts w:ascii="Comic Sans MS" w:hAnsi="Comic Sans MS"/>
                                <w:color w:val="000000"/>
                                <w:sz w:val="20"/>
                                <w:szCs w:val="20"/>
                              </w:rPr>
                              <w:t>Luis, un joven que recién consiguió su primer trabajo formal, notó que en su boleta de pago se descontaba un porcentaje para un fondo de pensiones. Curioso, preguntó y descubrió que ese dinero era parte del sistema previsional, destinado a su jubilación. Al mismo tiempo, comenzó a investigar sobre cómo ahorrar y abrir una cuenta en una entidad financiera, comprendiendo que el sistema financiero le ofrecía herramientas para administrar mejor su dinero y planificar su futuro económico.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8E3B3" id="Rectángulo 8" o:spid="_x0000_s1040" style="position:absolute;margin-left:44.7pt;margin-top:1.85pt;width:465.75pt;height:102.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" fillcolor="white [3201]" strokecolor="black [3200]" strokeweight="1pt">
                <v:textbox>
                  <w:txbxContent>
                    <w:p w14:paraId="5D57DE3C" w14:textId="77777777" w:rsidR="00950CDB" w:rsidRPr="00950CDB" w:rsidRDefault="00950CDB" w:rsidP="00950CDB">
                      <w:pPr>
                        <w:spacing w:after="0"/>
                        <w:jc w:val="both"/>
                        <w:rPr>
                          <w:rFonts w:ascii="Comic Sans MS" w:hAnsi="Comic Sans MS"/>
                          <w:sz w:val="20"/>
                          <w:szCs w:val="20"/>
                        </w:rPr>
                      </w:pPr>
                      <w:r w:rsidRPr="00950CDB">
                        <w:rPr>
                          <w:rFonts w:ascii="Comic Sans MS" w:hAnsi="Comic Sans MS"/>
                          <w:color w:val="000000"/>
                          <w:sz w:val="20"/>
                          <w:szCs w:val="20"/>
                        </w:rPr>
                        <w:t>Luis, un joven que recién consiguió su primer trabajo formal, notó que en su boleta de pago se descontaba un porcentaje para un fondo de pensiones. Curioso, preguntó y descubrió que ese dinero era parte del sistema previsional, destinado a su jubilación. Al mismo tiempo, comenzó a investigar sobre cómo ahorrar y abrir una cuenta en una entidad financiera, comprendiendo que el sistema financiero le ofrecía herramientas para administrar mejor su dinero y planificar su futuro económico.</w:t>
                      </w:r>
                    </w:p>
                  </w:txbxContent>
                </v:textbox>
              </v:rect>
            </w:pict>
          </mc:Fallback>
        </mc:AlternateContent>
      </w:r>
    </w:p>
    <w:p w14:paraId="31AD1C94" w14:textId="77777777" w:rsidR="00950CDB" w:rsidRDefault="00950CDB" w:rsidP="00950CDB">
      <w:pPr>
        <w:pBdr>
          <w:top w:val="nil"/>
          <w:left w:val="nil"/>
          <w:bottom w:val="nil"/>
          <w:right w:val="nil"/>
          <w:between w:val="nil"/>
        </w:pBdr>
        <w:tabs>
          <w:tab w:val="left" w:pos="2910"/>
        </w:tabs>
        <w:spacing w:after="0" w:line="240" w:lineRule="auto"/>
        <w:ind w:right="-24"/>
        <w:rPr>
          <w:rFonts w:ascii="Comic Sans MS" w:eastAsia="Comic Sans MS" w:hAnsi="Comic Sans MS" w:cs="Comic Sans MS"/>
          <w:color w:val="002060"/>
          <w:sz w:val="24"/>
          <w:szCs w:val="24"/>
        </w:rPr>
      </w:pPr>
    </w:p>
    <w:p w14:paraId="592E24D8" w14:textId="77777777" w:rsidR="00950CDB" w:rsidRDefault="00950CDB" w:rsidP="00950CDB">
      <w:pPr>
        <w:pBdr>
          <w:top w:val="nil"/>
          <w:left w:val="nil"/>
          <w:bottom w:val="nil"/>
          <w:right w:val="nil"/>
          <w:between w:val="nil"/>
        </w:pBdr>
        <w:tabs>
          <w:tab w:val="left" w:pos="2910"/>
        </w:tabs>
        <w:spacing w:after="0" w:line="240" w:lineRule="auto"/>
        <w:ind w:right="-24"/>
        <w:rPr>
          <w:rFonts w:ascii="Comic Sans MS" w:eastAsia="Comic Sans MS" w:hAnsi="Comic Sans MS" w:cs="Comic Sans MS"/>
          <w:color w:val="002060"/>
          <w:sz w:val="24"/>
          <w:szCs w:val="24"/>
        </w:rPr>
      </w:pPr>
    </w:p>
    <w:p w14:paraId="5A484C75" w14:textId="77777777" w:rsidR="00950CDB" w:rsidRDefault="00950CDB" w:rsidP="00950CDB">
      <w:pPr>
        <w:pBdr>
          <w:top w:val="nil"/>
          <w:left w:val="nil"/>
          <w:bottom w:val="nil"/>
          <w:right w:val="nil"/>
          <w:between w:val="nil"/>
        </w:pBdr>
        <w:tabs>
          <w:tab w:val="left" w:pos="2910"/>
        </w:tabs>
        <w:spacing w:after="0" w:line="240" w:lineRule="auto"/>
        <w:ind w:right="-24"/>
        <w:rPr>
          <w:rFonts w:ascii="Comic Sans MS" w:eastAsia="Comic Sans MS" w:hAnsi="Comic Sans MS" w:cs="Comic Sans MS"/>
          <w:color w:val="002060"/>
          <w:sz w:val="24"/>
          <w:szCs w:val="24"/>
        </w:rPr>
      </w:pPr>
    </w:p>
    <w:p w14:paraId="22AA041D" w14:textId="77777777" w:rsidR="00950CDB" w:rsidRDefault="00950CDB" w:rsidP="00950CDB">
      <w:pPr>
        <w:pBdr>
          <w:top w:val="nil"/>
          <w:left w:val="nil"/>
          <w:bottom w:val="nil"/>
          <w:right w:val="nil"/>
          <w:between w:val="nil"/>
        </w:pBdr>
        <w:tabs>
          <w:tab w:val="left" w:pos="2910"/>
        </w:tabs>
        <w:spacing w:after="0" w:line="240" w:lineRule="auto"/>
        <w:ind w:right="-24"/>
        <w:rPr>
          <w:rFonts w:ascii="Comic Sans MS" w:eastAsia="Comic Sans MS" w:hAnsi="Comic Sans MS" w:cs="Comic Sans MS"/>
          <w:color w:val="002060"/>
          <w:sz w:val="24"/>
          <w:szCs w:val="24"/>
        </w:rPr>
      </w:pPr>
    </w:p>
    <w:p w14:paraId="6F6C9DAE" w14:textId="77777777" w:rsidR="00950CDB" w:rsidRDefault="00950CDB" w:rsidP="00950CDB">
      <w:pPr>
        <w:pBdr>
          <w:top w:val="nil"/>
          <w:left w:val="nil"/>
          <w:bottom w:val="nil"/>
          <w:right w:val="nil"/>
          <w:between w:val="nil"/>
        </w:pBdr>
        <w:tabs>
          <w:tab w:val="left" w:pos="2910"/>
        </w:tabs>
        <w:spacing w:after="0" w:line="240" w:lineRule="auto"/>
        <w:ind w:right="-24"/>
        <w:rPr>
          <w:rFonts w:ascii="Comic Sans MS" w:hAnsi="Comic Sans MS"/>
          <w:color w:val="000000"/>
          <w:sz w:val="21"/>
          <w:szCs w:val="21"/>
        </w:rPr>
      </w:pPr>
    </w:p>
    <w:p w14:paraId="34EA118D" w14:textId="14326DC7" w:rsidR="00950CDB" w:rsidRDefault="00950CDB" w:rsidP="00950CDB">
      <w:pPr>
        <w:tabs>
          <w:tab w:val="left" w:pos="3544"/>
        </w:tabs>
        <w:spacing w:after="0" w:line="240" w:lineRule="auto"/>
        <w:ind w:right="-24"/>
        <w:rPr>
          <w:b/>
        </w:rPr>
      </w:pPr>
    </w:p>
    <w:p w14:paraId="3D9BADB2" w14:textId="7FE3A7B6" w:rsidR="00950CDB" w:rsidRPr="00950CDB" w:rsidRDefault="00950CDB" w:rsidP="00950CDB">
      <w:pPr>
        <w:spacing w:line="258" w:lineRule="auto"/>
        <w:textDirection w:val="btLr"/>
        <w:rPr>
          <w:rFonts w:ascii="Comic Sans MS" w:hAnsi="Comic Sans MS"/>
          <w:b/>
          <w:bCs/>
          <w:color w:val="000000" w:themeColor="text1"/>
        </w:rPr>
      </w:pPr>
      <w:r w:rsidRPr="002633B0">
        <w:rPr>
          <w:rFonts w:ascii="Comic Sans MS" w:eastAsia="Comic Sans MS" w:hAnsi="Comic Sans MS" w:cs="Comic Sans MS"/>
          <w:color w:val="FF0000"/>
          <w:sz w:val="24"/>
          <w:szCs w:val="24"/>
        </w:rPr>
        <w:t>¿</w:t>
      </w:r>
      <w:r w:rsidRPr="00950CDB">
        <w:rPr>
          <w:rFonts w:ascii="Comic Sans MS" w:hAnsi="Comic Sans MS"/>
          <w:b/>
          <w:bCs/>
          <w:color w:val="000000" w:themeColor="text1"/>
        </w:rPr>
        <w:t xml:space="preserve">Por qué es importante conocer cómo funciona el sistema financiero y previsional desde jóvenes? </w:t>
      </w:r>
    </w:p>
    <w:p w14:paraId="2A1E094F" w14:textId="35CC7650" w:rsidR="00950CDB" w:rsidRPr="00950CDB" w:rsidRDefault="00950CDB" w:rsidP="00950CDB"/>
    <w:sectPr w:rsidR="00950CDB" w:rsidRPr="00950CDB" w:rsidSect="00390FD5">
      <w:pgSz w:w="11906" w:h="16838"/>
      <w:pgMar w:top="284" w:right="140" w:bottom="426"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A346A" w14:textId="77777777" w:rsidR="00093D43" w:rsidRDefault="00093D43" w:rsidP="00390FD5">
      <w:pPr>
        <w:spacing w:after="0" w:line="240" w:lineRule="auto"/>
      </w:pPr>
      <w:r>
        <w:separator/>
      </w:r>
    </w:p>
  </w:endnote>
  <w:endnote w:type="continuationSeparator" w:id="0">
    <w:p w14:paraId="646E29F1" w14:textId="77777777" w:rsidR="00093D43" w:rsidRDefault="00093D43" w:rsidP="00390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charset w:val="00"/>
    <w:family w:val="roman"/>
    <w:pitch w:val="variable"/>
    <w:sig w:usb0="00000003" w:usb1="00000000" w:usb2="00000000" w:usb3="00000000" w:csb0="00000001" w:csb1="00000000"/>
  </w:font>
  <w:font w:name="Berlin Sans FB">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1080C" w14:textId="77777777" w:rsidR="00093D43" w:rsidRDefault="00093D43" w:rsidP="00390FD5">
      <w:pPr>
        <w:spacing w:after="0" w:line="240" w:lineRule="auto"/>
      </w:pPr>
      <w:r>
        <w:separator/>
      </w:r>
    </w:p>
  </w:footnote>
  <w:footnote w:type="continuationSeparator" w:id="0">
    <w:p w14:paraId="0E04C4E4" w14:textId="77777777" w:rsidR="00093D43" w:rsidRDefault="00093D43" w:rsidP="00390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776F"/>
    <w:multiLevelType w:val="multilevel"/>
    <w:tmpl w:val="5C220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C1172"/>
    <w:multiLevelType w:val="hybridMultilevel"/>
    <w:tmpl w:val="F20AF2D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 w15:restartNumberingAfterBreak="0">
    <w:nsid w:val="4BAE12FF"/>
    <w:multiLevelType w:val="hybridMultilevel"/>
    <w:tmpl w:val="E7DC968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 w15:restartNumberingAfterBreak="0">
    <w:nsid w:val="6CF412C9"/>
    <w:multiLevelType w:val="multilevel"/>
    <w:tmpl w:val="95DE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9326263">
    <w:abstractNumId w:val="2"/>
  </w:num>
  <w:num w:numId="2" w16cid:durableId="1621688723">
    <w:abstractNumId w:val="1"/>
  </w:num>
  <w:num w:numId="3" w16cid:durableId="775834421">
    <w:abstractNumId w:val="3"/>
  </w:num>
  <w:num w:numId="4" w16cid:durableId="807672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FD5"/>
    <w:rsid w:val="00093D43"/>
    <w:rsid w:val="00390FD5"/>
    <w:rsid w:val="00436DAA"/>
    <w:rsid w:val="00950CDB"/>
    <w:rsid w:val="00B74B12"/>
    <w:rsid w:val="00D26C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8213D"/>
  <w15:chartTrackingRefBased/>
  <w15:docId w15:val="{405BBDA1-4B7D-4EC2-8DCC-AEC308DD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FD5"/>
    <w:pPr>
      <w:spacing w:line="259" w:lineRule="auto"/>
    </w:pPr>
    <w:rPr>
      <w:kern w:val="0"/>
      <w:sz w:val="22"/>
      <w:szCs w:val="22"/>
      <w:lang w:val="es-ES"/>
      <w14:ligatures w14:val="none"/>
    </w:rPr>
  </w:style>
  <w:style w:type="paragraph" w:styleId="Ttulo1">
    <w:name w:val="heading 1"/>
    <w:basedOn w:val="Normal"/>
    <w:next w:val="Normal"/>
    <w:link w:val="Ttulo1Car"/>
    <w:uiPriority w:val="9"/>
    <w:qFormat/>
    <w:rsid w:val="00390F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0F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0F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0F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0F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0F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0F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0F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390F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0FD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0FD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0FD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0FD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0FD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0FD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0FD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0FD5"/>
    <w:rPr>
      <w:rFonts w:eastAsiaTheme="majorEastAsia" w:cstheme="majorBidi"/>
      <w:i/>
      <w:iCs/>
      <w:color w:val="272727" w:themeColor="text1" w:themeTint="D8"/>
    </w:rPr>
  </w:style>
  <w:style w:type="character" w:customStyle="1" w:styleId="Ttulo9Car">
    <w:name w:val="Título 9 Car"/>
    <w:basedOn w:val="Fuentedeprrafopredeter"/>
    <w:link w:val="Ttulo9"/>
    <w:uiPriority w:val="9"/>
    <w:rsid w:val="00390FD5"/>
    <w:rPr>
      <w:rFonts w:eastAsiaTheme="majorEastAsia" w:cstheme="majorBidi"/>
      <w:color w:val="272727" w:themeColor="text1" w:themeTint="D8"/>
    </w:rPr>
  </w:style>
  <w:style w:type="paragraph" w:styleId="Ttulo">
    <w:name w:val="Title"/>
    <w:basedOn w:val="Normal"/>
    <w:next w:val="Normal"/>
    <w:link w:val="TtuloCar"/>
    <w:uiPriority w:val="10"/>
    <w:qFormat/>
    <w:rsid w:val="00390F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0FD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0F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0FD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0FD5"/>
    <w:pPr>
      <w:spacing w:before="160"/>
      <w:jc w:val="center"/>
    </w:pPr>
    <w:rPr>
      <w:i/>
      <w:iCs/>
      <w:color w:val="404040" w:themeColor="text1" w:themeTint="BF"/>
    </w:rPr>
  </w:style>
  <w:style w:type="character" w:customStyle="1" w:styleId="CitaCar">
    <w:name w:val="Cita Car"/>
    <w:basedOn w:val="Fuentedeprrafopredeter"/>
    <w:link w:val="Cita"/>
    <w:uiPriority w:val="29"/>
    <w:rsid w:val="00390FD5"/>
    <w:rPr>
      <w:i/>
      <w:iCs/>
      <w:color w:val="404040" w:themeColor="text1" w:themeTint="BF"/>
    </w:rPr>
  </w:style>
  <w:style w:type="paragraph" w:styleId="Prrafodelista">
    <w:name w:val="List Paragraph"/>
    <w:aliases w:val="Bulleted List,Fundamentacion,Lista vistosa - Énfasis 11,Párrafo de lista2,Lista media 2 - Énfasis 41,Cita Pie de Página,titulo,List Paragraph,SubPárrafo de lista,Titulo de Fígura,TITULO A,Párrafo de lista1,Lista vistosa - Énfasis 111,N°"/>
    <w:basedOn w:val="Normal"/>
    <w:link w:val="PrrafodelistaCar"/>
    <w:uiPriority w:val="34"/>
    <w:qFormat/>
    <w:rsid w:val="00390FD5"/>
    <w:pPr>
      <w:ind w:left="720"/>
      <w:contextualSpacing/>
    </w:pPr>
  </w:style>
  <w:style w:type="character" w:styleId="nfasisintenso">
    <w:name w:val="Intense Emphasis"/>
    <w:basedOn w:val="Fuentedeprrafopredeter"/>
    <w:uiPriority w:val="21"/>
    <w:qFormat/>
    <w:rsid w:val="00390FD5"/>
    <w:rPr>
      <w:i/>
      <w:iCs/>
      <w:color w:val="0F4761" w:themeColor="accent1" w:themeShade="BF"/>
    </w:rPr>
  </w:style>
  <w:style w:type="paragraph" w:styleId="Citadestacada">
    <w:name w:val="Intense Quote"/>
    <w:basedOn w:val="Normal"/>
    <w:next w:val="Normal"/>
    <w:link w:val="CitadestacadaCar"/>
    <w:uiPriority w:val="30"/>
    <w:qFormat/>
    <w:rsid w:val="00390F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0FD5"/>
    <w:rPr>
      <w:i/>
      <w:iCs/>
      <w:color w:val="0F4761" w:themeColor="accent1" w:themeShade="BF"/>
    </w:rPr>
  </w:style>
  <w:style w:type="character" w:styleId="Referenciaintensa">
    <w:name w:val="Intense Reference"/>
    <w:basedOn w:val="Fuentedeprrafopredeter"/>
    <w:uiPriority w:val="32"/>
    <w:qFormat/>
    <w:rsid w:val="00390FD5"/>
    <w:rPr>
      <w:b/>
      <w:bCs/>
      <w:smallCaps/>
      <w:color w:val="0F4761" w:themeColor="accent1" w:themeShade="BF"/>
      <w:spacing w:val="5"/>
    </w:rPr>
  </w:style>
  <w:style w:type="paragraph" w:styleId="Encabezado">
    <w:name w:val="header"/>
    <w:basedOn w:val="Normal"/>
    <w:link w:val="EncabezadoCar"/>
    <w:uiPriority w:val="99"/>
    <w:unhideWhenUsed/>
    <w:rsid w:val="00390F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90FD5"/>
    <w:rPr>
      <w:kern w:val="0"/>
      <w:sz w:val="22"/>
      <w:szCs w:val="22"/>
      <w:lang w:val="es-ES"/>
      <w14:ligatures w14:val="none"/>
    </w:rPr>
  </w:style>
  <w:style w:type="paragraph" w:styleId="Piedepgina">
    <w:name w:val="footer"/>
    <w:basedOn w:val="Normal"/>
    <w:link w:val="PiedepginaCar"/>
    <w:uiPriority w:val="99"/>
    <w:unhideWhenUsed/>
    <w:rsid w:val="00390F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90FD5"/>
    <w:rPr>
      <w:kern w:val="0"/>
      <w:sz w:val="22"/>
      <w:szCs w:val="22"/>
      <w:lang w:val="es-ES"/>
      <w14:ligatures w14:val="none"/>
    </w:rPr>
  </w:style>
  <w:style w:type="character" w:styleId="nfasissutil">
    <w:name w:val="Subtle Emphasis"/>
    <w:basedOn w:val="Fuentedeprrafopredeter"/>
    <w:uiPriority w:val="19"/>
    <w:qFormat/>
    <w:rsid w:val="00390FD5"/>
    <w:rPr>
      <w:i/>
      <w:iCs/>
      <w:color w:val="404040" w:themeColor="text1" w:themeTint="BF"/>
    </w:rPr>
  </w:style>
  <w:style w:type="character" w:customStyle="1" w:styleId="PrrafodelistaCar">
    <w:name w:val="Párrafo de lista Car"/>
    <w:aliases w:val="Bulleted List Car,Fundamentacion Car,Lista vistosa - Énfasis 11 Car,Párrafo de lista2 Car,Lista media 2 - Énfasis 41 Car,Cita Pie de Página Car,titulo Car,List Paragraph Car,SubPárrafo de lista Car,Titulo de Fígura Car,TITULO A Car"/>
    <w:link w:val="Prrafodelista"/>
    <w:uiPriority w:val="34"/>
    <w:qFormat/>
    <w:locked/>
    <w:rsid w:val="00B74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2</Pages>
  <Words>86</Words>
  <Characters>475</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Adalith Maribel</dc:creator>
  <cp:keywords/>
  <dc:description/>
  <cp:lastModifiedBy>Adalith Maribel</cp:lastModifiedBy>
  <cp:revision>1</cp:revision>
  <cp:lastPrinted>2026-06-23T14:53:00Z</cp:lastPrinted>
  <dcterms:created xsi:type="dcterms:W3CDTF">2026-06-23T14:12:00Z</dcterms:created>
  <dcterms:modified xsi:type="dcterms:W3CDTF">2026-06-25T01:00:00Z</dcterms:modified>
</cp:coreProperties>
</file>