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118B9" w14:textId="21D0C1E1" w:rsidR="00D35037" w:rsidRDefault="00000000">
      <w:pPr>
        <w:jc w:val="center"/>
      </w:pPr>
      <w:r>
        <w:rPr>
          <w:rFonts w:ascii="Arial" w:hAnsi="Arial"/>
          <w:b/>
          <w:color w:val="003366"/>
          <w:sz w:val="28"/>
        </w:rPr>
        <w:t>SESIÓN DE APRENDIZAJE N°</w:t>
      </w:r>
      <w:r w:rsidR="00937138">
        <w:rPr>
          <w:rFonts w:ascii="Arial" w:hAnsi="Arial"/>
          <w:b/>
          <w:color w:val="003366"/>
          <w:sz w:val="28"/>
        </w:rPr>
        <w:t>1</w:t>
      </w:r>
      <w:r>
        <w:rPr>
          <w:rFonts w:ascii="Arial" w:hAnsi="Arial"/>
          <w:b/>
          <w:color w:val="003366"/>
          <w:sz w:val="28"/>
        </w:rPr>
        <w:br/>
        <w:t>LA REPRODUCCIÓN Y SUS TIPOS: REPRODUCCIÓN ASEXUAL</w:t>
      </w:r>
    </w:p>
    <w:p w14:paraId="502E5B3B" w14:textId="77777777" w:rsidR="00D35037" w:rsidRDefault="00000000">
      <w:pPr>
        <w:pStyle w:val="Ttulo1"/>
      </w:pPr>
      <w:r>
        <w:t>I. DATOS INFORMATIVOS</w:t>
      </w:r>
    </w:p>
    <w:tbl>
      <w:tblPr>
        <w:tblW w:w="0" w:type="auto"/>
        <w:jc w:val="center"/>
        <w:tblLayout w:type="fixed"/>
        <w:tblLook w:val="04A0" w:firstRow="1" w:lastRow="0" w:firstColumn="1" w:lastColumn="0" w:noHBand="0" w:noVBand="1"/>
      </w:tblPr>
      <w:tblGrid>
        <w:gridCol w:w="3600"/>
        <w:gridCol w:w="5760"/>
      </w:tblGrid>
      <w:tr w:rsidR="00D35037" w14:paraId="44FDBEA2" w14:textId="77777777">
        <w:trPr>
          <w:jc w:val="center"/>
        </w:trPr>
        <w:tc>
          <w:tcPr>
            <w:tcW w:w="3600" w:type="dxa"/>
            <w:shd w:val="clear" w:color="auto" w:fill="F2F2F2"/>
          </w:tcPr>
          <w:p w14:paraId="1D6EC119" w14:textId="77777777" w:rsidR="00D35037" w:rsidRDefault="00000000">
            <w:r>
              <w:rPr>
                <w:rFonts w:ascii="Arial" w:hAnsi="Arial"/>
                <w:b/>
                <w:sz w:val="20"/>
              </w:rPr>
              <w:t>Institución Educativa</w:t>
            </w:r>
          </w:p>
        </w:tc>
        <w:tc>
          <w:tcPr>
            <w:tcW w:w="5760" w:type="dxa"/>
            <w:shd w:val="clear" w:color="auto" w:fill="F2F2F2"/>
          </w:tcPr>
          <w:p w14:paraId="3CF2ADAE" w14:textId="77777777" w:rsidR="00D35037" w:rsidRDefault="00000000">
            <w:r>
              <w:rPr>
                <w:rFonts w:ascii="Arial" w:hAnsi="Arial"/>
                <w:sz w:val="20"/>
              </w:rPr>
              <w:t>I.E. Gloriabamba de Bolívar - El Huayo, Cajabamba</w:t>
            </w:r>
          </w:p>
        </w:tc>
      </w:tr>
      <w:tr w:rsidR="00D35037" w14:paraId="04103DC9" w14:textId="77777777">
        <w:trPr>
          <w:jc w:val="center"/>
        </w:trPr>
        <w:tc>
          <w:tcPr>
            <w:tcW w:w="3600" w:type="dxa"/>
            <w:shd w:val="clear" w:color="auto" w:fill="F2F2F2"/>
          </w:tcPr>
          <w:p w14:paraId="55871F32" w14:textId="77777777" w:rsidR="00D35037" w:rsidRDefault="00000000">
            <w:r>
              <w:rPr>
                <w:rFonts w:ascii="Arial" w:hAnsi="Arial"/>
                <w:b/>
                <w:sz w:val="20"/>
              </w:rPr>
              <w:t>Área Curricular</w:t>
            </w:r>
          </w:p>
        </w:tc>
        <w:tc>
          <w:tcPr>
            <w:tcW w:w="5760" w:type="dxa"/>
            <w:shd w:val="clear" w:color="auto" w:fill="F2F2F2"/>
          </w:tcPr>
          <w:p w14:paraId="3BC4B2E8" w14:textId="77777777" w:rsidR="00D35037" w:rsidRDefault="00000000">
            <w:r>
              <w:rPr>
                <w:rFonts w:ascii="Arial" w:hAnsi="Arial"/>
                <w:sz w:val="20"/>
              </w:rPr>
              <w:t>Ciencia y Tecnología</w:t>
            </w:r>
          </w:p>
        </w:tc>
      </w:tr>
      <w:tr w:rsidR="00D35037" w14:paraId="4140A04D" w14:textId="77777777">
        <w:trPr>
          <w:jc w:val="center"/>
        </w:trPr>
        <w:tc>
          <w:tcPr>
            <w:tcW w:w="3600" w:type="dxa"/>
            <w:shd w:val="clear" w:color="auto" w:fill="F2F2F2"/>
          </w:tcPr>
          <w:p w14:paraId="7E1EF0C7" w14:textId="77777777" w:rsidR="00D35037" w:rsidRDefault="00000000">
            <w:r>
              <w:rPr>
                <w:rFonts w:ascii="Arial" w:hAnsi="Arial"/>
                <w:b/>
                <w:sz w:val="20"/>
              </w:rPr>
              <w:t>Grado y Sección</w:t>
            </w:r>
          </w:p>
        </w:tc>
        <w:tc>
          <w:tcPr>
            <w:tcW w:w="5760" w:type="dxa"/>
            <w:shd w:val="clear" w:color="auto" w:fill="F2F2F2"/>
          </w:tcPr>
          <w:p w14:paraId="0407FB4E" w14:textId="77777777" w:rsidR="00D35037" w:rsidRDefault="00000000">
            <w:r>
              <w:rPr>
                <w:rFonts w:ascii="Arial" w:hAnsi="Arial"/>
                <w:sz w:val="20"/>
              </w:rPr>
              <w:t>2.° de Secundaria</w:t>
            </w:r>
          </w:p>
        </w:tc>
      </w:tr>
      <w:tr w:rsidR="00D35037" w14:paraId="223AFE2A" w14:textId="77777777">
        <w:trPr>
          <w:jc w:val="center"/>
        </w:trPr>
        <w:tc>
          <w:tcPr>
            <w:tcW w:w="3600" w:type="dxa"/>
            <w:shd w:val="clear" w:color="auto" w:fill="F2F2F2"/>
          </w:tcPr>
          <w:p w14:paraId="67526FF4" w14:textId="77777777" w:rsidR="00D35037" w:rsidRDefault="00000000">
            <w:r>
              <w:rPr>
                <w:rFonts w:ascii="Arial" w:hAnsi="Arial"/>
                <w:b/>
                <w:sz w:val="20"/>
              </w:rPr>
              <w:t>Docente</w:t>
            </w:r>
          </w:p>
        </w:tc>
        <w:tc>
          <w:tcPr>
            <w:tcW w:w="5760" w:type="dxa"/>
            <w:shd w:val="clear" w:color="auto" w:fill="F2F2F2"/>
          </w:tcPr>
          <w:p w14:paraId="609DD681" w14:textId="18006942" w:rsidR="00D35037" w:rsidRDefault="00937138">
            <w:r>
              <w:rPr>
                <w:rFonts w:ascii="Arial" w:hAnsi="Arial"/>
                <w:sz w:val="20"/>
              </w:rPr>
              <w:t>Alberto Rolando Vargas Izquierdo</w:t>
            </w:r>
          </w:p>
        </w:tc>
      </w:tr>
      <w:tr w:rsidR="00D35037" w14:paraId="13117A5D" w14:textId="77777777">
        <w:trPr>
          <w:jc w:val="center"/>
        </w:trPr>
        <w:tc>
          <w:tcPr>
            <w:tcW w:w="3600" w:type="dxa"/>
            <w:shd w:val="clear" w:color="auto" w:fill="F2F2F2"/>
          </w:tcPr>
          <w:p w14:paraId="4C3548EE" w14:textId="77777777" w:rsidR="00D35037" w:rsidRDefault="00000000">
            <w:r>
              <w:rPr>
                <w:rFonts w:ascii="Arial" w:hAnsi="Arial"/>
                <w:b/>
                <w:sz w:val="20"/>
              </w:rPr>
              <w:t>Duración</w:t>
            </w:r>
          </w:p>
        </w:tc>
        <w:tc>
          <w:tcPr>
            <w:tcW w:w="5760" w:type="dxa"/>
            <w:shd w:val="clear" w:color="auto" w:fill="F2F2F2"/>
          </w:tcPr>
          <w:p w14:paraId="333BAABA" w14:textId="77777777" w:rsidR="00D35037" w:rsidRDefault="00000000">
            <w:r>
              <w:rPr>
                <w:rFonts w:ascii="Arial" w:hAnsi="Arial"/>
                <w:sz w:val="20"/>
              </w:rPr>
              <w:t>90 minutos (2 horas pedagógicas)</w:t>
            </w:r>
          </w:p>
        </w:tc>
      </w:tr>
      <w:tr w:rsidR="00D35037" w14:paraId="534D49D0" w14:textId="77777777">
        <w:trPr>
          <w:jc w:val="center"/>
        </w:trPr>
        <w:tc>
          <w:tcPr>
            <w:tcW w:w="3600" w:type="dxa"/>
            <w:shd w:val="clear" w:color="auto" w:fill="F2F2F2"/>
          </w:tcPr>
          <w:p w14:paraId="208FFEA1" w14:textId="77777777" w:rsidR="00D35037" w:rsidRDefault="00000000">
            <w:r>
              <w:rPr>
                <w:rFonts w:ascii="Arial" w:hAnsi="Arial"/>
                <w:b/>
                <w:sz w:val="20"/>
              </w:rPr>
              <w:t>Fecha</w:t>
            </w:r>
          </w:p>
        </w:tc>
        <w:tc>
          <w:tcPr>
            <w:tcW w:w="5760" w:type="dxa"/>
            <w:shd w:val="clear" w:color="auto" w:fill="F2F2F2"/>
          </w:tcPr>
          <w:p w14:paraId="4F282CD8" w14:textId="77777777" w:rsidR="00D35037" w:rsidRDefault="00000000">
            <w:r>
              <w:rPr>
                <w:rFonts w:ascii="Arial" w:hAnsi="Arial"/>
                <w:sz w:val="20"/>
              </w:rPr>
              <w:t>Octubre de 2026</w:t>
            </w:r>
          </w:p>
        </w:tc>
      </w:tr>
    </w:tbl>
    <w:p w14:paraId="57158741" w14:textId="77777777" w:rsidR="00D35037" w:rsidRDefault="00D35037"/>
    <w:p w14:paraId="6FF2A885" w14:textId="77777777" w:rsidR="00D35037" w:rsidRDefault="00000000">
      <w:pPr>
        <w:pStyle w:val="Ttulo1"/>
      </w:pPr>
      <w:r>
        <w:t>II. PROPÓSITOS DE APRENDIZAJE Y EVIDENCIAS</w:t>
      </w:r>
    </w:p>
    <w:p w14:paraId="4B37E356" w14:textId="77777777" w:rsidR="00D35037" w:rsidRDefault="00000000" w:rsidP="00937138">
      <w:pPr>
        <w:jc w:val="both"/>
      </w:pPr>
      <w:r>
        <w:t>En esta sesión, los estudiantes comprenderán los mecanismos de la reproducción asexual, valorando su importancia en la continuidad de la vida y su aplicación práctica en la agricultura sostenible local (como la propagación de frutales en nuestra comunidad de El Huayo), promoviendo asimismo el factor fundamental del ahorro económico familiar mediante técnicas sencillas de cultivo.</w:t>
      </w:r>
    </w:p>
    <w:tbl>
      <w:tblPr>
        <w:tblW w:w="0" w:type="auto"/>
        <w:jc w:val="center"/>
        <w:tblLook w:val="04A0" w:firstRow="1" w:lastRow="0" w:firstColumn="1" w:lastColumn="0" w:noHBand="0" w:noVBand="1"/>
      </w:tblPr>
      <w:tblGrid>
        <w:gridCol w:w="2464"/>
        <w:gridCol w:w="2464"/>
        <w:gridCol w:w="2452"/>
        <w:gridCol w:w="2196"/>
      </w:tblGrid>
      <w:tr w:rsidR="00D35037" w14:paraId="0CFBA954" w14:textId="77777777">
        <w:trPr>
          <w:jc w:val="center"/>
        </w:trPr>
        <w:tc>
          <w:tcPr>
            <w:tcW w:w="2592" w:type="dxa"/>
            <w:shd w:val="clear" w:color="auto" w:fill="003366"/>
          </w:tcPr>
          <w:p w14:paraId="3A193F2C" w14:textId="77777777" w:rsidR="00D35037" w:rsidRDefault="00000000">
            <w:r>
              <w:rPr>
                <w:rFonts w:ascii="Arial" w:hAnsi="Arial"/>
                <w:b/>
                <w:color w:val="FFFFFF"/>
                <w:sz w:val="20"/>
              </w:rPr>
              <w:t>Competencia / Capacidad</w:t>
            </w:r>
          </w:p>
        </w:tc>
        <w:tc>
          <w:tcPr>
            <w:tcW w:w="2592" w:type="dxa"/>
            <w:shd w:val="clear" w:color="auto" w:fill="003366"/>
          </w:tcPr>
          <w:p w14:paraId="75994828" w14:textId="77777777" w:rsidR="00D35037" w:rsidRDefault="00000000">
            <w:r>
              <w:rPr>
                <w:rFonts w:ascii="Arial" w:hAnsi="Arial"/>
                <w:b/>
                <w:color w:val="FFFFFF"/>
                <w:sz w:val="20"/>
              </w:rPr>
              <w:t>Desempeños Precisados</w:t>
            </w:r>
          </w:p>
        </w:tc>
        <w:tc>
          <w:tcPr>
            <w:tcW w:w="2592" w:type="dxa"/>
            <w:shd w:val="clear" w:color="auto" w:fill="003366"/>
          </w:tcPr>
          <w:p w14:paraId="14722A2F" w14:textId="77777777" w:rsidR="00D35037" w:rsidRDefault="00000000">
            <w:r>
              <w:rPr>
                <w:rFonts w:ascii="Arial" w:hAnsi="Arial"/>
                <w:b/>
                <w:color w:val="FFFFFF"/>
                <w:sz w:val="20"/>
              </w:rPr>
              <w:t>Criterios de Evaluación</w:t>
            </w:r>
          </w:p>
        </w:tc>
        <w:tc>
          <w:tcPr>
            <w:tcW w:w="2304" w:type="dxa"/>
            <w:shd w:val="clear" w:color="auto" w:fill="003366"/>
          </w:tcPr>
          <w:p w14:paraId="7AC90617" w14:textId="77777777" w:rsidR="00D35037" w:rsidRDefault="00000000">
            <w:r>
              <w:rPr>
                <w:rFonts w:ascii="Arial" w:hAnsi="Arial"/>
                <w:b/>
                <w:color w:val="FFFFFF"/>
                <w:sz w:val="20"/>
              </w:rPr>
              <w:t>Evidencia de Aprendizaje</w:t>
            </w:r>
          </w:p>
        </w:tc>
      </w:tr>
      <w:tr w:rsidR="00D35037" w14:paraId="33273172" w14:textId="77777777">
        <w:trPr>
          <w:jc w:val="center"/>
        </w:trPr>
        <w:tc>
          <w:tcPr>
            <w:tcW w:w="2592" w:type="dxa"/>
          </w:tcPr>
          <w:p w14:paraId="2D9BB07E" w14:textId="77777777" w:rsidR="00D35037" w:rsidRDefault="00000000">
            <w:r>
              <w:rPr>
                <w:rFonts w:ascii="Arial" w:hAnsi="Arial"/>
                <w:sz w:val="19"/>
              </w:rPr>
              <w:t>Explica el mundo físico basándose en conocimientos sobre los seres vivos, materia y energía, biodiversidad, Tierra y universo.</w:t>
            </w:r>
            <w:r>
              <w:rPr>
                <w:rFonts w:ascii="Arial" w:hAnsi="Arial"/>
                <w:sz w:val="19"/>
              </w:rPr>
              <w:br/>
            </w:r>
            <w:r>
              <w:rPr>
                <w:rFonts w:ascii="Arial" w:hAnsi="Arial"/>
                <w:sz w:val="19"/>
              </w:rPr>
              <w:br/>
              <w:t>Capacidades:</w:t>
            </w:r>
            <w:r>
              <w:rPr>
                <w:rFonts w:ascii="Arial" w:hAnsi="Arial"/>
                <w:sz w:val="19"/>
              </w:rPr>
              <w:br/>
              <w:t>• Comprende y usa conocimientos sobre los seres vivos.</w:t>
            </w:r>
            <w:r>
              <w:rPr>
                <w:rFonts w:ascii="Arial" w:hAnsi="Arial"/>
                <w:sz w:val="19"/>
              </w:rPr>
              <w:br/>
              <w:t>• Evalúa las implicancias del saber y del quehacer científico y tecnológico.</w:t>
            </w:r>
          </w:p>
        </w:tc>
        <w:tc>
          <w:tcPr>
            <w:tcW w:w="2592" w:type="dxa"/>
          </w:tcPr>
          <w:p w14:paraId="48CE955C" w14:textId="77777777" w:rsidR="00D35037" w:rsidRDefault="00000000">
            <w:r>
              <w:rPr>
                <w:rFonts w:ascii="Arial" w:hAnsi="Arial"/>
                <w:sz w:val="19"/>
              </w:rPr>
              <w:t>Explica los tipos de reproducción celular y asexual en diversos organismos, y argumenta cómo el conocimiento de la reproducción asexual por estacas, injertos o acodos permite optimizar recursos económicos en la agricultura local.</w:t>
            </w:r>
          </w:p>
        </w:tc>
        <w:tc>
          <w:tcPr>
            <w:tcW w:w="2592" w:type="dxa"/>
          </w:tcPr>
          <w:p w14:paraId="3844BE1E" w14:textId="77777777" w:rsidR="00D35037" w:rsidRDefault="00000000">
            <w:r>
              <w:rPr>
                <w:rFonts w:ascii="Arial" w:hAnsi="Arial"/>
                <w:sz w:val="19"/>
              </w:rPr>
              <w:t>1. Explica mediante esquemas o argumentos científicos las diferencias entre los tipos de reproducción asexual (bipartición, gemación, esporulación y multiplicación vegetativa).</w:t>
            </w:r>
            <w:r>
              <w:rPr>
                <w:rFonts w:ascii="Arial" w:hAnsi="Arial"/>
                <w:sz w:val="19"/>
              </w:rPr>
              <w:br/>
              <w:t>2. Relaciona la reproducción asexual con el ahorro económico familiar y comunal mediante técnicas de propagación de plantas (agricultura sostenible).</w:t>
            </w:r>
          </w:p>
        </w:tc>
        <w:tc>
          <w:tcPr>
            <w:tcW w:w="2304" w:type="dxa"/>
          </w:tcPr>
          <w:p w14:paraId="403E5A9E" w14:textId="77777777" w:rsidR="00D35037" w:rsidRDefault="00000000">
            <w:r>
              <w:rPr>
                <w:rFonts w:ascii="Arial" w:hAnsi="Arial"/>
                <w:sz w:val="19"/>
              </w:rPr>
              <w:t>Esquema comparativo o infografía detallada sobre los tipos de reproducción asexual y su aplicación práctica en el ahorro de costos para la propagación de frutales locales (ej. injertos y estacas).</w:t>
            </w:r>
          </w:p>
        </w:tc>
      </w:tr>
      <w:tr w:rsidR="00D35037" w14:paraId="0358CC5C" w14:textId="77777777">
        <w:trPr>
          <w:jc w:val="center"/>
        </w:trPr>
        <w:tc>
          <w:tcPr>
            <w:tcW w:w="2592" w:type="dxa"/>
          </w:tcPr>
          <w:p w14:paraId="01A0B849" w14:textId="77777777" w:rsidR="00D35037" w:rsidRDefault="00D35037"/>
        </w:tc>
        <w:tc>
          <w:tcPr>
            <w:tcW w:w="2592" w:type="dxa"/>
          </w:tcPr>
          <w:p w14:paraId="0DCA8225" w14:textId="77777777" w:rsidR="00D35037" w:rsidRDefault="00D35037"/>
        </w:tc>
        <w:tc>
          <w:tcPr>
            <w:tcW w:w="2592" w:type="dxa"/>
          </w:tcPr>
          <w:p w14:paraId="2CEF6CB5" w14:textId="77777777" w:rsidR="00D35037" w:rsidRDefault="00D35037"/>
        </w:tc>
        <w:tc>
          <w:tcPr>
            <w:tcW w:w="2304" w:type="dxa"/>
          </w:tcPr>
          <w:p w14:paraId="782A219F" w14:textId="77777777" w:rsidR="00D35037" w:rsidRDefault="00D35037"/>
        </w:tc>
      </w:tr>
      <w:tr w:rsidR="00D35037" w14:paraId="0F63F2D4" w14:textId="77777777">
        <w:trPr>
          <w:jc w:val="center"/>
        </w:trPr>
        <w:tc>
          <w:tcPr>
            <w:tcW w:w="2592" w:type="dxa"/>
          </w:tcPr>
          <w:p w14:paraId="00A49D66" w14:textId="77777777" w:rsidR="00D35037" w:rsidRDefault="00D35037"/>
        </w:tc>
        <w:tc>
          <w:tcPr>
            <w:tcW w:w="2592" w:type="dxa"/>
          </w:tcPr>
          <w:p w14:paraId="4636F978" w14:textId="77777777" w:rsidR="00D35037" w:rsidRDefault="00D35037"/>
        </w:tc>
        <w:tc>
          <w:tcPr>
            <w:tcW w:w="2592" w:type="dxa"/>
          </w:tcPr>
          <w:p w14:paraId="460D38E7" w14:textId="77777777" w:rsidR="00D35037" w:rsidRDefault="00D35037"/>
        </w:tc>
        <w:tc>
          <w:tcPr>
            <w:tcW w:w="2304" w:type="dxa"/>
          </w:tcPr>
          <w:p w14:paraId="044CBFBA" w14:textId="77777777" w:rsidR="00D35037" w:rsidRDefault="00D35037"/>
        </w:tc>
      </w:tr>
    </w:tbl>
    <w:p w14:paraId="08676199" w14:textId="77777777" w:rsidR="00D35037" w:rsidRDefault="00D35037"/>
    <w:p w14:paraId="0117CF00" w14:textId="77777777" w:rsidR="00D35037" w:rsidRDefault="00000000">
      <w:pPr>
        <w:pStyle w:val="Ttulo1"/>
      </w:pPr>
      <w:r>
        <w:t>III. ENFOQUES TRANSVERSALES</w:t>
      </w:r>
    </w:p>
    <w:tbl>
      <w:tblPr>
        <w:tblW w:w="0" w:type="auto"/>
        <w:jc w:val="center"/>
        <w:tblLook w:val="04A0" w:firstRow="1" w:lastRow="0" w:firstColumn="1" w:lastColumn="0" w:noHBand="0" w:noVBand="1"/>
      </w:tblPr>
      <w:tblGrid>
        <w:gridCol w:w="4050"/>
        <w:gridCol w:w="5526"/>
      </w:tblGrid>
      <w:tr w:rsidR="00D35037" w14:paraId="24925CA4" w14:textId="77777777">
        <w:trPr>
          <w:jc w:val="center"/>
        </w:trPr>
        <w:tc>
          <w:tcPr>
            <w:tcW w:w="4680" w:type="dxa"/>
            <w:shd w:val="clear" w:color="auto" w:fill="003366"/>
          </w:tcPr>
          <w:p w14:paraId="096CF11F" w14:textId="77777777" w:rsidR="00D35037" w:rsidRDefault="00000000">
            <w:r>
              <w:rPr>
                <w:rFonts w:ascii="Arial" w:hAnsi="Arial"/>
                <w:b/>
                <w:color w:val="FFFFFF"/>
                <w:sz w:val="20"/>
              </w:rPr>
              <w:t>Enfoque Transversal</w:t>
            </w:r>
          </w:p>
        </w:tc>
        <w:tc>
          <w:tcPr>
            <w:tcW w:w="4680" w:type="dxa"/>
            <w:shd w:val="clear" w:color="auto" w:fill="003366"/>
          </w:tcPr>
          <w:p w14:paraId="336AD5A1" w14:textId="77777777" w:rsidR="00D35037" w:rsidRDefault="00000000">
            <w:r>
              <w:rPr>
                <w:rFonts w:ascii="Arial" w:hAnsi="Arial"/>
                <w:b/>
                <w:color w:val="FFFFFF"/>
                <w:sz w:val="20"/>
              </w:rPr>
              <w:t>Actitudes o Acciones Observables</w:t>
            </w:r>
          </w:p>
        </w:tc>
      </w:tr>
      <w:tr w:rsidR="00D35037" w14:paraId="14561FCB" w14:textId="77777777">
        <w:trPr>
          <w:jc w:val="center"/>
        </w:trPr>
        <w:tc>
          <w:tcPr>
            <w:tcW w:w="2880" w:type="dxa"/>
          </w:tcPr>
          <w:p w14:paraId="1DF8C4ED" w14:textId="77777777" w:rsidR="00D35037" w:rsidRDefault="00000000">
            <w:r>
              <w:rPr>
                <w:rFonts w:ascii="Arial" w:hAnsi="Arial"/>
                <w:sz w:val="19"/>
              </w:rPr>
              <w:t>Enfoque Ambiental</w:t>
            </w:r>
          </w:p>
        </w:tc>
        <w:tc>
          <w:tcPr>
            <w:tcW w:w="6480" w:type="dxa"/>
          </w:tcPr>
          <w:p w14:paraId="6BA782E9" w14:textId="77777777" w:rsidR="00D35037" w:rsidRDefault="00000000">
            <w:r>
              <w:rPr>
                <w:rFonts w:ascii="Arial" w:hAnsi="Arial"/>
                <w:sz w:val="19"/>
              </w:rPr>
              <w:t>Valora y promueve prácticas de manejo sostenible de recursos (como la propagación asexual de plantas para reducir costos y fomentar la soberanía alimentaria local en El Huayo).</w:t>
            </w:r>
          </w:p>
        </w:tc>
      </w:tr>
      <w:tr w:rsidR="00D35037" w14:paraId="2C048B19" w14:textId="77777777">
        <w:trPr>
          <w:jc w:val="center"/>
        </w:trPr>
        <w:tc>
          <w:tcPr>
            <w:tcW w:w="2880" w:type="dxa"/>
          </w:tcPr>
          <w:p w14:paraId="470E6345" w14:textId="77777777" w:rsidR="00D35037" w:rsidRDefault="00000000">
            <w:r>
              <w:rPr>
                <w:rFonts w:ascii="Arial" w:hAnsi="Arial"/>
                <w:sz w:val="19"/>
              </w:rPr>
              <w:t>Enfoque Búsqueda de la Excelencia</w:t>
            </w:r>
          </w:p>
        </w:tc>
        <w:tc>
          <w:tcPr>
            <w:tcW w:w="6480" w:type="dxa"/>
          </w:tcPr>
          <w:p w14:paraId="0E033492" w14:textId="77777777" w:rsidR="00D35037" w:rsidRDefault="00000000">
            <w:r>
              <w:rPr>
                <w:rFonts w:ascii="Arial" w:hAnsi="Arial"/>
                <w:sz w:val="19"/>
              </w:rPr>
              <w:t>Disposición a adaptarse a los cambios, modificando propias conductas para alcanzar metas comunes de ahorro y optimización de recursos familiares y escolares.</w:t>
            </w:r>
          </w:p>
        </w:tc>
      </w:tr>
    </w:tbl>
    <w:p w14:paraId="4559118D" w14:textId="77777777" w:rsidR="00D35037" w:rsidRDefault="00D35037"/>
    <w:p w14:paraId="05033567" w14:textId="77777777" w:rsidR="00D35037" w:rsidRDefault="00000000">
      <w:pPr>
        <w:pStyle w:val="Ttulo1"/>
      </w:pPr>
      <w:r>
        <w:t>IV. SECUENCIA DIDÁCTICA (ESTRATEGIAS Y ACTIVIDADES)</w:t>
      </w:r>
    </w:p>
    <w:p w14:paraId="67246876" w14:textId="77777777" w:rsidR="00D35037" w:rsidRDefault="00000000">
      <w:r>
        <w:rPr>
          <w:rFonts w:ascii="Arial" w:hAnsi="Arial"/>
          <w:b/>
          <w:color w:val="003366"/>
        </w:rPr>
        <w:t>• INICIO (15 minutos)</w:t>
      </w:r>
    </w:p>
    <w:p w14:paraId="7AC871F9" w14:textId="77777777" w:rsidR="00D35037" w:rsidRDefault="00000000">
      <w:pPr>
        <w:ind w:left="288"/>
      </w:pPr>
      <w:r>
        <w:rPr>
          <w:rFonts w:ascii="Arial" w:hAnsi="Arial"/>
          <w:sz w:val="20"/>
        </w:rPr>
        <w:t>• Saludo cordial y bienvenida a los estudiantes.</w:t>
      </w:r>
      <w:r>
        <w:rPr>
          <w:rFonts w:ascii="Arial" w:hAnsi="Arial"/>
          <w:sz w:val="20"/>
        </w:rPr>
        <w:br/>
        <w:t>• Saberes previos: Se muestra una rama de frutal (ej. lima, naranja o manzano) y se pregunta: ¿Cómo podríamos obtener una nueva planta idéntica a esta sin gastar comprando semillas certificadas o plantones caros en el vivero?</w:t>
      </w:r>
      <w:r>
        <w:rPr>
          <w:rFonts w:ascii="Arial" w:hAnsi="Arial"/>
          <w:sz w:val="20"/>
        </w:rPr>
        <w:br/>
        <w:t>• Conflicto cognitivo: ¿Todos los seres vivos necesitan de un óvulo y un espermatozoide para reproducirse? ¿De qué manera la reproducción asexual representa una ventaja de ahorro económico para las familias agricultoras de nuestra comunidad?</w:t>
      </w:r>
      <w:r>
        <w:rPr>
          <w:rFonts w:ascii="Arial" w:hAnsi="Arial"/>
          <w:sz w:val="20"/>
        </w:rPr>
        <w:br/>
        <w:t>• Propósito de la sesión: Explicar los mecanismos de la reproducción asexual y su impacto en el ahorro y la sostenibilidad agrícola local.</w:t>
      </w:r>
    </w:p>
    <w:p w14:paraId="76C94801" w14:textId="77777777" w:rsidR="00D35037" w:rsidRDefault="00000000">
      <w:r>
        <w:rPr>
          <w:rFonts w:ascii="Arial" w:hAnsi="Arial"/>
          <w:b/>
          <w:color w:val="003366"/>
        </w:rPr>
        <w:t>• DESARROLLO (60 minutos)</w:t>
      </w:r>
    </w:p>
    <w:p w14:paraId="22DC3398" w14:textId="77777777" w:rsidR="00D35037" w:rsidRDefault="00000000">
      <w:pPr>
        <w:ind w:left="288"/>
      </w:pPr>
      <w:r>
        <w:rPr>
          <w:rFonts w:ascii="Arial" w:hAnsi="Arial"/>
          <w:sz w:val="20"/>
        </w:rPr>
        <w:t>• Planteamiento del problema y análisis de información:</w:t>
      </w:r>
      <w:r>
        <w:rPr>
          <w:rFonts w:ascii="Arial" w:hAnsi="Arial"/>
          <w:sz w:val="20"/>
        </w:rPr>
        <w:br/>
        <w:t xml:space="preserve">  - El docente presenta información organizada (fichas informativas o proyecciones) sobre la reproducción asexual: concepto, características (un solo progenitor, descendientes idénticos o clones) y principales tipos naturales y artificiales (bipartición, gemación, esporulación, fragmentación, y multiplicación vegetativa: estacas, injertos, acodos).</w:t>
      </w:r>
      <w:r>
        <w:rPr>
          <w:rFonts w:ascii="Arial" w:hAnsi="Arial"/>
          <w:sz w:val="20"/>
        </w:rPr>
        <w:br/>
        <w:t xml:space="preserve">  - Se enfatiza el factor fundamental del ahorro: propagar frutales mediante estacas o injertos evita costos elevados de adquisición de plantas comerciales, aprovechando los recursos del entorno (como el abono de monte y estacas de poda).</w:t>
      </w:r>
      <w:r>
        <w:rPr>
          <w:rFonts w:ascii="Arial" w:hAnsi="Arial"/>
          <w:sz w:val="20"/>
        </w:rPr>
        <w:br/>
        <w:t>• Construcción del conocimiento y trabajo cooperativo:</w:t>
      </w:r>
      <w:r>
        <w:rPr>
          <w:rFonts w:ascii="Arial" w:hAnsi="Arial"/>
          <w:sz w:val="20"/>
        </w:rPr>
        <w:br/>
        <w:t xml:space="preserve">  - Los estudiantes se organizan en equipos de trabajo.</w:t>
      </w:r>
      <w:r>
        <w:rPr>
          <w:rFonts w:ascii="Arial" w:hAnsi="Arial"/>
          <w:sz w:val="20"/>
        </w:rPr>
        <w:br/>
        <w:t xml:space="preserve">  - Cada equipo analiza un tipo de reproducción asexual y elabora un esquema o infografía indicando el mecanismo biológico y su aplicación económica (ahorro familiar).</w:t>
      </w:r>
      <w:r>
        <w:rPr>
          <w:rFonts w:ascii="Arial" w:hAnsi="Arial"/>
          <w:sz w:val="20"/>
        </w:rPr>
        <w:br/>
        <w:t>• Estructuración y contraste:</w:t>
      </w:r>
      <w:r>
        <w:rPr>
          <w:rFonts w:ascii="Arial" w:hAnsi="Arial"/>
          <w:sz w:val="20"/>
        </w:rPr>
        <w:br/>
        <w:t xml:space="preserve">  - Los equipos exponen sus organizadores visuales mediante la técnica del museo o plenario breve.</w:t>
      </w:r>
      <w:r>
        <w:rPr>
          <w:rFonts w:ascii="Arial" w:hAnsi="Arial"/>
          <w:sz w:val="20"/>
        </w:rPr>
        <w:br/>
        <w:t xml:space="preserve">  - Se consolida la información aclarando dudas y relacionando los conceptos biológicos con la realidad agrícola de Cajabamba.</w:t>
      </w:r>
    </w:p>
    <w:p w14:paraId="74B410FA" w14:textId="77777777" w:rsidR="00D35037" w:rsidRDefault="00000000">
      <w:r>
        <w:rPr>
          <w:rFonts w:ascii="Arial" w:hAnsi="Arial"/>
          <w:b/>
          <w:color w:val="003366"/>
        </w:rPr>
        <w:t>• CIERRE (15 minutos)</w:t>
      </w:r>
    </w:p>
    <w:p w14:paraId="3AFC40F4" w14:textId="77777777" w:rsidR="00D35037" w:rsidRDefault="00000000">
      <w:pPr>
        <w:ind w:left="288"/>
      </w:pPr>
      <w:r>
        <w:rPr>
          <w:rFonts w:ascii="Arial" w:hAnsi="Arial"/>
          <w:sz w:val="20"/>
        </w:rPr>
        <w:lastRenderedPageBreak/>
        <w:t>• Metacognición:</w:t>
      </w:r>
      <w:r>
        <w:rPr>
          <w:rFonts w:ascii="Arial" w:hAnsi="Arial"/>
          <w:sz w:val="20"/>
        </w:rPr>
        <w:br/>
        <w:t xml:space="preserve">  - ¿Qué aprendimos hoy sobre la reproducción asexual?</w:t>
      </w:r>
      <w:r>
        <w:rPr>
          <w:rFonts w:ascii="Arial" w:hAnsi="Arial"/>
          <w:sz w:val="20"/>
        </w:rPr>
        <w:br/>
        <w:t xml:space="preserve">  - ¿Cómo se relaciona este tema con la economía y el ahorro en nuestros hogares y comunidad?</w:t>
      </w:r>
      <w:r>
        <w:rPr>
          <w:rFonts w:ascii="Arial" w:hAnsi="Arial"/>
          <w:sz w:val="20"/>
        </w:rPr>
        <w:br/>
        <w:t xml:space="preserve">  - ¿Qué dificultades tuvimos y cómo las superamos?</w:t>
      </w:r>
      <w:r>
        <w:rPr>
          <w:rFonts w:ascii="Arial" w:hAnsi="Arial"/>
          <w:sz w:val="20"/>
        </w:rPr>
        <w:br/>
        <w:t>• Evaluación formativa: Revisión de las infografías o esquemas mediante rúbrica.</w:t>
      </w:r>
      <w:r>
        <w:rPr>
          <w:rFonts w:ascii="Arial" w:hAnsi="Arial"/>
          <w:sz w:val="20"/>
        </w:rPr>
        <w:br/>
        <w:t>• Extensión / Tarea: Investigar qué plantas de la zona de El Huayo se pueden propagar por estacas o injertos y calcular el ahorro estimado frente a la compra directa en viveros.</w:t>
      </w:r>
    </w:p>
    <w:p w14:paraId="7A54AD79" w14:textId="77777777" w:rsidR="00D35037" w:rsidRDefault="00D35037"/>
    <w:p w14:paraId="1D8FFD2F" w14:textId="77777777" w:rsidR="00D35037" w:rsidRDefault="00000000">
      <w:pPr>
        <w:pStyle w:val="Ttulo1"/>
      </w:pPr>
      <w:r>
        <w:t>V. MATERIALES Y RECURSOS EDUCATIVOS</w:t>
      </w:r>
    </w:p>
    <w:p w14:paraId="37F0C23A" w14:textId="77777777" w:rsidR="00D35037" w:rsidRDefault="00000000">
      <w:r>
        <w:rPr>
          <w:rFonts w:ascii="Arial" w:hAnsi="Arial"/>
          <w:sz w:val="20"/>
        </w:rPr>
        <w:t>• Para el docente: Currículo Nacional de Educación Básica, texto de Ciencia y Tecnología de 2.º de secundaria (MINEDU), proyector multimedia, plumones, pizarra, muestras biológicas (ramas, estacas).</w:t>
      </w:r>
      <w:r>
        <w:rPr>
          <w:rFonts w:ascii="Arial" w:hAnsi="Arial"/>
          <w:sz w:val="20"/>
        </w:rPr>
        <w:br/>
        <w:t>• Para el estudiante: Cuaderno de apuntes, fichas de lectura informativa, cartulinas, plumones, colores, tijeras, regla, acceso a apuntes de clase.</w:t>
      </w:r>
    </w:p>
    <w:p w14:paraId="2A57EFDB" w14:textId="77777777" w:rsidR="00D35037" w:rsidRDefault="00D35037"/>
    <w:p w14:paraId="0A9974A9" w14:textId="77777777" w:rsidR="00D35037" w:rsidRDefault="00000000">
      <w:pPr>
        <w:pStyle w:val="Ttulo1"/>
      </w:pPr>
      <w:r>
        <w:t>VI. BIBLIOGRAFÍA Y REFERENCIAS</w:t>
      </w:r>
    </w:p>
    <w:p w14:paraId="3C1D318A" w14:textId="77777777" w:rsidR="00D35037" w:rsidRDefault="00000000">
      <w:r>
        <w:rPr>
          <w:rFonts w:ascii="Arial" w:hAnsi="Arial"/>
          <w:sz w:val="20"/>
        </w:rPr>
        <w:t>1. Ministerio de Educación del Perú (MINEDU). (2016). Currículo Nacional de Educación Básica.</w:t>
      </w:r>
      <w:r>
        <w:rPr>
          <w:rFonts w:ascii="Arial" w:hAnsi="Arial"/>
          <w:sz w:val="20"/>
        </w:rPr>
        <w:br/>
        <w:t>2. Ministerio de Educación del Perú (MINEDU). (2020). Texto Escolar 2.° grado de Educación Secundaria - Ciencia y Tecnología.</w:t>
      </w:r>
      <w:r>
        <w:rPr>
          <w:rFonts w:ascii="Arial" w:hAnsi="Arial"/>
          <w:sz w:val="20"/>
        </w:rPr>
        <w:br/>
        <w:t>3. Curtis, H., Barnes, S. N., Schnek, A., &amp; Massarini, A. (2008). Biología. Ed. Médica Panamericana.</w:t>
      </w:r>
      <w:r>
        <w:rPr>
          <w:rFonts w:ascii="Arial" w:hAnsi="Arial"/>
          <w:sz w:val="20"/>
        </w:rPr>
        <w:br/>
        <w:t>4. Documentos de gestión institucional y proyectos productivos ambientales de la I.E. Gloriabamba de Bolívar.</w:t>
      </w:r>
    </w:p>
    <w:p w14:paraId="4702532C" w14:textId="77777777" w:rsidR="00D35037" w:rsidRDefault="00D35037"/>
    <w:p w14:paraId="3F3DA93C" w14:textId="77777777" w:rsidR="00D35037" w:rsidRDefault="00000000">
      <w:pPr>
        <w:pStyle w:val="Ttulo1"/>
      </w:pPr>
      <w:r>
        <w:t>VII. INSTRUMENTO DE EVALUACIÓN: RÚBRICA DE VALORACIÓN</w:t>
      </w:r>
    </w:p>
    <w:p w14:paraId="3B922C01" w14:textId="77777777" w:rsidR="00D35037" w:rsidRDefault="00000000">
      <w:r>
        <w:rPr>
          <w:rFonts w:ascii="Arial" w:hAnsi="Arial"/>
          <w:sz w:val="20"/>
        </w:rPr>
        <w:t>Competencia: Explica el mundo físico basándose en conocimientos sobre los seres vivos, materia y energía, biodiversidad, Tierra y universo.</w:t>
      </w:r>
    </w:p>
    <w:tbl>
      <w:tblPr>
        <w:tblW w:w="0" w:type="auto"/>
        <w:jc w:val="center"/>
        <w:tblLook w:val="04A0" w:firstRow="1" w:lastRow="0" w:firstColumn="1" w:lastColumn="0" w:noHBand="0" w:noVBand="1"/>
      </w:tblPr>
      <w:tblGrid>
        <w:gridCol w:w="2160"/>
        <w:gridCol w:w="1728"/>
        <w:gridCol w:w="1728"/>
        <w:gridCol w:w="1872"/>
        <w:gridCol w:w="1872"/>
      </w:tblGrid>
      <w:tr w:rsidR="00D35037" w14:paraId="7A5C1D93" w14:textId="77777777">
        <w:trPr>
          <w:jc w:val="center"/>
        </w:trPr>
        <w:tc>
          <w:tcPr>
            <w:tcW w:w="2160" w:type="dxa"/>
            <w:shd w:val="clear" w:color="auto" w:fill="003366"/>
          </w:tcPr>
          <w:p w14:paraId="71AEE798" w14:textId="77777777" w:rsidR="00D35037" w:rsidRDefault="00000000">
            <w:r>
              <w:rPr>
                <w:rFonts w:ascii="Arial" w:hAnsi="Arial"/>
                <w:b/>
                <w:color w:val="FFFFFF"/>
                <w:sz w:val="19"/>
              </w:rPr>
              <w:t>Criterios de Evaluación</w:t>
            </w:r>
          </w:p>
        </w:tc>
        <w:tc>
          <w:tcPr>
            <w:tcW w:w="1728" w:type="dxa"/>
            <w:shd w:val="clear" w:color="auto" w:fill="003366"/>
          </w:tcPr>
          <w:p w14:paraId="5DF7AC20" w14:textId="77777777" w:rsidR="00D35037" w:rsidRDefault="00000000">
            <w:r>
              <w:rPr>
                <w:rFonts w:ascii="Arial" w:hAnsi="Arial"/>
                <w:b/>
                <w:color w:val="FFFFFF"/>
                <w:sz w:val="19"/>
              </w:rPr>
              <w:t>En Inicio (C)</w:t>
            </w:r>
          </w:p>
        </w:tc>
        <w:tc>
          <w:tcPr>
            <w:tcW w:w="1728" w:type="dxa"/>
            <w:shd w:val="clear" w:color="auto" w:fill="003366"/>
          </w:tcPr>
          <w:p w14:paraId="019335D9" w14:textId="77777777" w:rsidR="00D35037" w:rsidRDefault="00000000">
            <w:r>
              <w:rPr>
                <w:rFonts w:ascii="Arial" w:hAnsi="Arial"/>
                <w:b/>
                <w:color w:val="FFFFFF"/>
                <w:sz w:val="19"/>
              </w:rPr>
              <w:t>En Proceso (B)</w:t>
            </w:r>
          </w:p>
        </w:tc>
        <w:tc>
          <w:tcPr>
            <w:tcW w:w="1872" w:type="dxa"/>
            <w:shd w:val="clear" w:color="auto" w:fill="003366"/>
          </w:tcPr>
          <w:p w14:paraId="078580BB" w14:textId="77777777" w:rsidR="00D35037" w:rsidRDefault="00000000">
            <w:r>
              <w:rPr>
                <w:rFonts w:ascii="Arial" w:hAnsi="Arial"/>
                <w:b/>
                <w:color w:val="FFFFFF"/>
                <w:sz w:val="19"/>
              </w:rPr>
              <w:t>Logro Esperado (A)</w:t>
            </w:r>
          </w:p>
        </w:tc>
        <w:tc>
          <w:tcPr>
            <w:tcW w:w="1872" w:type="dxa"/>
            <w:shd w:val="clear" w:color="auto" w:fill="003366"/>
          </w:tcPr>
          <w:p w14:paraId="27A83092" w14:textId="77777777" w:rsidR="00D35037" w:rsidRDefault="00000000">
            <w:r>
              <w:rPr>
                <w:rFonts w:ascii="Arial" w:hAnsi="Arial"/>
                <w:b/>
                <w:color w:val="FFFFFF"/>
                <w:sz w:val="19"/>
              </w:rPr>
              <w:t>Logro Destacado (AD)</w:t>
            </w:r>
          </w:p>
        </w:tc>
      </w:tr>
      <w:tr w:rsidR="00D35037" w14:paraId="479D0FDB" w14:textId="77777777">
        <w:trPr>
          <w:jc w:val="center"/>
        </w:trPr>
        <w:tc>
          <w:tcPr>
            <w:tcW w:w="2160" w:type="dxa"/>
          </w:tcPr>
          <w:p w14:paraId="3AE7925E" w14:textId="77777777" w:rsidR="00D35037" w:rsidRDefault="00000000">
            <w:r>
              <w:rPr>
                <w:rFonts w:ascii="Arial" w:hAnsi="Arial"/>
                <w:sz w:val="18"/>
              </w:rPr>
              <w:t>1. Identificación y explicación de tipos de reproducción asexual</w:t>
            </w:r>
          </w:p>
        </w:tc>
        <w:tc>
          <w:tcPr>
            <w:tcW w:w="1728" w:type="dxa"/>
          </w:tcPr>
          <w:p w14:paraId="60E6E90D" w14:textId="77777777" w:rsidR="00D35037" w:rsidRDefault="00000000">
            <w:r>
              <w:rPr>
                <w:rFonts w:ascii="Arial" w:hAnsi="Arial"/>
                <w:sz w:val="18"/>
              </w:rPr>
              <w:t>Muestra confusión al definir la reproducción asexual y no logra distinguir sus tipos principales.</w:t>
            </w:r>
          </w:p>
        </w:tc>
        <w:tc>
          <w:tcPr>
            <w:tcW w:w="1728" w:type="dxa"/>
          </w:tcPr>
          <w:p w14:paraId="15878DD0" w14:textId="77777777" w:rsidR="00D35037" w:rsidRDefault="00000000">
            <w:r>
              <w:rPr>
                <w:rFonts w:ascii="Arial" w:hAnsi="Arial"/>
                <w:sz w:val="18"/>
              </w:rPr>
              <w:t>Identifica la reproducción asexual de forma general, pero confunde los tipos (bipartición, gemación, vegetativa).</w:t>
            </w:r>
          </w:p>
        </w:tc>
        <w:tc>
          <w:tcPr>
            <w:tcW w:w="1872" w:type="dxa"/>
          </w:tcPr>
          <w:p w14:paraId="0C58223B" w14:textId="77777777" w:rsidR="00D35037" w:rsidRDefault="00000000">
            <w:r>
              <w:rPr>
                <w:rFonts w:ascii="Arial" w:hAnsi="Arial"/>
                <w:sz w:val="18"/>
              </w:rPr>
              <w:t>Explica con claridad y precisión los tipos de reproducción asexual (naturales y artificiales) y sus características biológicas.</w:t>
            </w:r>
          </w:p>
        </w:tc>
        <w:tc>
          <w:tcPr>
            <w:tcW w:w="1872" w:type="dxa"/>
          </w:tcPr>
          <w:p w14:paraId="2C25F7B8" w14:textId="77777777" w:rsidR="00D35037" w:rsidRDefault="00000000">
            <w:r>
              <w:rPr>
                <w:rFonts w:ascii="Arial" w:hAnsi="Arial"/>
                <w:sz w:val="18"/>
              </w:rPr>
              <w:t>Explica detalladamente los mecanismos celulares y genéticos de la reproducción asexual, ejemplificándolos con rigor científico.</w:t>
            </w:r>
          </w:p>
        </w:tc>
      </w:tr>
      <w:tr w:rsidR="00D35037" w14:paraId="0BDAB76D" w14:textId="77777777">
        <w:trPr>
          <w:jc w:val="center"/>
        </w:trPr>
        <w:tc>
          <w:tcPr>
            <w:tcW w:w="2160" w:type="dxa"/>
          </w:tcPr>
          <w:p w14:paraId="6F761F5E" w14:textId="77777777" w:rsidR="00D35037" w:rsidRDefault="00000000">
            <w:r>
              <w:rPr>
                <w:rFonts w:ascii="Arial" w:hAnsi="Arial"/>
                <w:sz w:val="18"/>
              </w:rPr>
              <w:t xml:space="preserve">2. Relación con el ahorro y la </w:t>
            </w:r>
            <w:r>
              <w:rPr>
                <w:rFonts w:ascii="Arial" w:hAnsi="Arial"/>
                <w:sz w:val="18"/>
              </w:rPr>
              <w:lastRenderedPageBreak/>
              <w:t>sostenibilidad agrícola</w:t>
            </w:r>
          </w:p>
        </w:tc>
        <w:tc>
          <w:tcPr>
            <w:tcW w:w="1728" w:type="dxa"/>
          </w:tcPr>
          <w:p w14:paraId="219E5F0C" w14:textId="77777777" w:rsidR="00D35037" w:rsidRDefault="00000000">
            <w:r>
              <w:rPr>
                <w:rFonts w:ascii="Arial" w:hAnsi="Arial"/>
                <w:sz w:val="18"/>
              </w:rPr>
              <w:lastRenderedPageBreak/>
              <w:t xml:space="preserve">No establece relación entre la </w:t>
            </w:r>
            <w:r>
              <w:rPr>
                <w:rFonts w:ascii="Arial" w:hAnsi="Arial"/>
                <w:sz w:val="18"/>
              </w:rPr>
              <w:lastRenderedPageBreak/>
              <w:t>reproducción asexual y la economía o el ahorro familiar.</w:t>
            </w:r>
          </w:p>
        </w:tc>
        <w:tc>
          <w:tcPr>
            <w:tcW w:w="1728" w:type="dxa"/>
          </w:tcPr>
          <w:p w14:paraId="53B1199D" w14:textId="77777777" w:rsidR="00D35037" w:rsidRDefault="00000000">
            <w:r>
              <w:rPr>
                <w:rFonts w:ascii="Arial" w:hAnsi="Arial"/>
                <w:sz w:val="18"/>
              </w:rPr>
              <w:lastRenderedPageBreak/>
              <w:t xml:space="preserve">Menciona vagamente que </w:t>
            </w:r>
            <w:r>
              <w:rPr>
                <w:rFonts w:ascii="Arial" w:hAnsi="Arial"/>
                <w:sz w:val="18"/>
              </w:rPr>
              <w:lastRenderedPageBreak/>
              <w:t>las plantas crecen sin semilla, pero no profundiza en el ahorro de costos agrícolas.</w:t>
            </w:r>
          </w:p>
        </w:tc>
        <w:tc>
          <w:tcPr>
            <w:tcW w:w="1872" w:type="dxa"/>
          </w:tcPr>
          <w:p w14:paraId="4C307619" w14:textId="77777777" w:rsidR="00D35037" w:rsidRDefault="00000000">
            <w:r>
              <w:rPr>
                <w:rFonts w:ascii="Arial" w:hAnsi="Arial"/>
                <w:sz w:val="18"/>
              </w:rPr>
              <w:lastRenderedPageBreak/>
              <w:t xml:space="preserve">Argumenta cómo la propagación </w:t>
            </w:r>
            <w:r>
              <w:rPr>
                <w:rFonts w:ascii="Arial" w:hAnsi="Arial"/>
                <w:sz w:val="18"/>
              </w:rPr>
              <w:lastRenderedPageBreak/>
              <w:t>asexual (estacas, injertos) permite el ahorro económico familiar y comunal en la agricultura.</w:t>
            </w:r>
          </w:p>
        </w:tc>
        <w:tc>
          <w:tcPr>
            <w:tcW w:w="1872" w:type="dxa"/>
          </w:tcPr>
          <w:p w14:paraId="7A2F83A8" w14:textId="77777777" w:rsidR="00D35037" w:rsidRDefault="00000000">
            <w:r>
              <w:rPr>
                <w:rFonts w:ascii="Arial" w:hAnsi="Arial"/>
                <w:sz w:val="18"/>
              </w:rPr>
              <w:lastRenderedPageBreak/>
              <w:t xml:space="preserve">Argumenta de forma crítica y </w:t>
            </w:r>
            <w:r>
              <w:rPr>
                <w:rFonts w:ascii="Arial" w:hAnsi="Arial"/>
                <w:sz w:val="18"/>
              </w:rPr>
              <w:lastRenderedPageBreak/>
              <w:t>fundamentada el impacto socioeconómico y de ahorro en el hogar mediante bio-técnicas de propagación agrícola local.</w:t>
            </w:r>
          </w:p>
        </w:tc>
      </w:tr>
      <w:tr w:rsidR="00D35037" w14:paraId="1FF097B2" w14:textId="77777777">
        <w:trPr>
          <w:jc w:val="center"/>
        </w:trPr>
        <w:tc>
          <w:tcPr>
            <w:tcW w:w="2160" w:type="dxa"/>
          </w:tcPr>
          <w:p w14:paraId="60BB7995" w14:textId="77777777" w:rsidR="00D35037" w:rsidRDefault="00D35037"/>
        </w:tc>
        <w:tc>
          <w:tcPr>
            <w:tcW w:w="1728" w:type="dxa"/>
          </w:tcPr>
          <w:p w14:paraId="133430AF" w14:textId="77777777" w:rsidR="00D35037" w:rsidRDefault="00D35037"/>
        </w:tc>
        <w:tc>
          <w:tcPr>
            <w:tcW w:w="1728" w:type="dxa"/>
          </w:tcPr>
          <w:p w14:paraId="543C5E19" w14:textId="77777777" w:rsidR="00D35037" w:rsidRDefault="00D35037"/>
        </w:tc>
        <w:tc>
          <w:tcPr>
            <w:tcW w:w="1872" w:type="dxa"/>
          </w:tcPr>
          <w:p w14:paraId="2AF2CB96" w14:textId="77777777" w:rsidR="00D35037" w:rsidRDefault="00D35037"/>
        </w:tc>
        <w:tc>
          <w:tcPr>
            <w:tcW w:w="1872" w:type="dxa"/>
          </w:tcPr>
          <w:p w14:paraId="3F78FF8D" w14:textId="77777777" w:rsidR="00D35037" w:rsidRDefault="00D35037"/>
        </w:tc>
      </w:tr>
    </w:tbl>
    <w:p w14:paraId="6BF8487A" w14:textId="77777777" w:rsidR="00000000" w:rsidRDefault="00000000"/>
    <w:p w14:paraId="1068D741" w14:textId="77777777" w:rsidR="00213B76" w:rsidRDefault="00213B76"/>
    <w:p w14:paraId="7776B221" w14:textId="35C729FC" w:rsidR="00213B76" w:rsidRDefault="00213B76">
      <w:r>
        <w:t xml:space="preserve">                                                            </w:t>
      </w:r>
    </w:p>
    <w:p w14:paraId="564913BC" w14:textId="77777777" w:rsidR="00213B76" w:rsidRDefault="00213B76"/>
    <w:p w14:paraId="73185D49" w14:textId="77777777" w:rsidR="00213B76" w:rsidRDefault="00213B76"/>
    <w:p w14:paraId="3A930A94" w14:textId="77777777" w:rsidR="00213B76" w:rsidRDefault="00213B76"/>
    <w:p w14:paraId="29F92549" w14:textId="77777777" w:rsidR="00213B76" w:rsidRDefault="00213B76"/>
    <w:p w14:paraId="79D273CA" w14:textId="77777777" w:rsidR="00213B76" w:rsidRDefault="00213B76"/>
    <w:sectPr w:rsidR="00213B76" w:rsidSect="005943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066563878">
    <w:abstractNumId w:val="8"/>
  </w:num>
  <w:num w:numId="2" w16cid:durableId="228006380">
    <w:abstractNumId w:val="6"/>
  </w:num>
  <w:num w:numId="3" w16cid:durableId="1968001818">
    <w:abstractNumId w:val="5"/>
  </w:num>
  <w:num w:numId="4" w16cid:durableId="464860731">
    <w:abstractNumId w:val="4"/>
  </w:num>
  <w:num w:numId="5" w16cid:durableId="484125334">
    <w:abstractNumId w:val="7"/>
  </w:num>
  <w:num w:numId="6" w16cid:durableId="1660186606">
    <w:abstractNumId w:val="3"/>
  </w:num>
  <w:num w:numId="7" w16cid:durableId="183254362">
    <w:abstractNumId w:val="2"/>
  </w:num>
  <w:num w:numId="8" w16cid:durableId="1771468214">
    <w:abstractNumId w:val="1"/>
  </w:num>
  <w:num w:numId="9" w16cid:durableId="1303922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3B76"/>
    <w:rsid w:val="0029639D"/>
    <w:rsid w:val="00326F90"/>
    <w:rsid w:val="005943ED"/>
    <w:rsid w:val="00937138"/>
    <w:rsid w:val="00AA1D8D"/>
    <w:rsid w:val="00B47730"/>
    <w:rsid w:val="00CB0664"/>
    <w:rsid w:val="00D3503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3630AD"/>
  <w14:defaultImageDpi w14:val="300"/>
  <w15:docId w15:val="{C51C233C-0696-4BFF-8B7C-2162C96F4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003366"/>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1090</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ALBERTO ROLANDO VARGAS IZQUIERDO</cp:lastModifiedBy>
  <cp:revision>3</cp:revision>
  <dcterms:created xsi:type="dcterms:W3CDTF">2013-12-23T23:15:00Z</dcterms:created>
  <dcterms:modified xsi:type="dcterms:W3CDTF">2026-10-13T00:23:00Z</dcterms:modified>
  <cp:category/>
</cp:coreProperties>
</file>