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272CD" w14:textId="77777777" w:rsidR="006A5484" w:rsidRDefault="006A5484" w:rsidP="006A5484">
      <w:pPr>
        <w:pStyle w:val="Encabezado"/>
        <w:ind w:right="14"/>
        <w:rPr>
          <w:rFonts w:ascii="Calibri" w:hAnsi="Calibri"/>
          <w:sz w:val="20"/>
          <w:szCs w:val="20"/>
        </w:rPr>
      </w:pPr>
    </w:p>
    <w:tbl>
      <w:tblPr>
        <w:tblW w:w="1034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3"/>
        <w:gridCol w:w="8680"/>
      </w:tblGrid>
      <w:tr w:rsidR="006A5484" w14:paraId="20A03060" w14:textId="77777777" w:rsidTr="006A5484">
        <w:trPr>
          <w:trHeight w:val="1009"/>
          <w:jc w:val="center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B2119" w14:textId="19EC0F4B" w:rsidR="006A5484" w:rsidRDefault="006A5484">
            <w:pPr>
              <w:pStyle w:val="Encabezado"/>
              <w:ind w:right="14"/>
            </w:pPr>
            <w:r>
              <w:rPr>
                <w:rFonts w:ascii="Calibri" w:hAnsi="Calibri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0" wp14:anchorId="64DC7854" wp14:editId="11022257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95300" cy="542925"/>
                  <wp:effectExtent l="0" t="0" r="0" b="9525"/>
                  <wp:wrapSquare wrapText="bothSides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8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1BB63" w14:textId="6F3F99D4" w:rsidR="006A5484" w:rsidRDefault="006A5484">
            <w:pPr>
              <w:pStyle w:val="Encabezado"/>
              <w:spacing w:before="0" w:beforeAutospacing="0"/>
              <w:ind w:right="14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79012161" wp14:editId="11D520A2">
                  <wp:simplePos x="0" y="0"/>
                  <wp:positionH relativeFrom="column">
                    <wp:posOffset>4476750</wp:posOffset>
                  </wp:positionH>
                  <wp:positionV relativeFrom="line">
                    <wp:posOffset>95250</wp:posOffset>
                  </wp:positionV>
                  <wp:extent cx="371475" cy="466725"/>
                  <wp:effectExtent l="0" t="0" r="9525" b="9525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 w:cs="Tahoma"/>
                <w:b/>
                <w:bCs/>
              </w:rPr>
              <w:t>I.E NUESTRA SEÑORA DEL DIVINO AMOR</w:t>
            </w:r>
          </w:p>
          <w:p w14:paraId="63BE8FD1" w14:textId="77777777" w:rsidR="006A5484" w:rsidRDefault="006A5484">
            <w:pPr>
              <w:pStyle w:val="Encabezado"/>
              <w:spacing w:before="0" w:beforeAutospacing="0"/>
              <w:ind w:right="14"/>
              <w:jc w:val="center"/>
              <w:rPr>
                <w:b/>
                <w:bCs/>
              </w:rPr>
            </w:pPr>
            <w:r>
              <w:rPr>
                <w:rFonts w:ascii="Calibri" w:hAnsi="Calibri" w:cs="Tahoma"/>
                <w:b/>
                <w:bCs/>
                <w:sz w:val="28"/>
                <w:szCs w:val="28"/>
              </w:rPr>
              <w:t>SESIÓN DE APRENDIZAJE N° 1 - VI UNIDAD</w:t>
            </w:r>
          </w:p>
        </w:tc>
      </w:tr>
    </w:tbl>
    <w:p w14:paraId="3C6C987C" w14:textId="77777777" w:rsidR="006A5484" w:rsidRDefault="006A5484" w:rsidP="006A5484">
      <w:pPr>
        <w:ind w:right="-568"/>
      </w:pPr>
      <w:r>
        <w:rPr>
          <w:b/>
          <w:bCs/>
          <w:sz w:val="24"/>
          <w:szCs w:val="24"/>
        </w:rPr>
        <w:t>I.- DATOS GENERALES:</w:t>
      </w:r>
    </w:p>
    <w:tbl>
      <w:tblPr>
        <w:tblW w:w="10467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6"/>
        <w:gridCol w:w="3523"/>
        <w:gridCol w:w="1540"/>
        <w:gridCol w:w="2978"/>
      </w:tblGrid>
      <w:tr w:rsidR="006A5484" w14:paraId="1C55ADB0" w14:textId="77777777" w:rsidTr="006A5484">
        <w:trPr>
          <w:trHeight w:val="267"/>
          <w:jc w:val="center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29D12" w14:textId="77777777" w:rsidR="006A5484" w:rsidRDefault="006A5484" w:rsidP="000A3162">
            <w:pPr>
              <w:pStyle w:val="ListParagraph1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Profesor (a):</w:t>
            </w:r>
          </w:p>
        </w:tc>
        <w:tc>
          <w:tcPr>
            <w:tcW w:w="3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09515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ANA MARIA RODRIGUEZ SILVA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3FC6D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Grado:</w:t>
            </w:r>
          </w:p>
        </w:tc>
        <w:tc>
          <w:tcPr>
            <w:tcW w:w="2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7CB79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 xml:space="preserve">PRIMERO </w:t>
            </w:r>
          </w:p>
        </w:tc>
      </w:tr>
      <w:tr w:rsidR="006A5484" w14:paraId="52A7F73C" w14:textId="77777777" w:rsidTr="006A5484">
        <w:trPr>
          <w:trHeight w:val="263"/>
          <w:jc w:val="center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4EC6A" w14:textId="77777777" w:rsidR="006A5484" w:rsidRDefault="006A5484" w:rsidP="000A3162">
            <w:pPr>
              <w:pStyle w:val="ListParagraph1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Nivel:</w:t>
            </w:r>
          </w:p>
        </w:tc>
        <w:tc>
          <w:tcPr>
            <w:tcW w:w="3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E702E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SECUNDARIO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C26E1A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Sección:</w:t>
            </w:r>
          </w:p>
        </w:tc>
        <w:tc>
          <w:tcPr>
            <w:tcW w:w="2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6A9AC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 xml:space="preserve">          A Y B</w:t>
            </w:r>
          </w:p>
        </w:tc>
      </w:tr>
      <w:tr w:rsidR="006A5484" w14:paraId="4D22B46F" w14:textId="77777777" w:rsidTr="006A5484">
        <w:trPr>
          <w:trHeight w:val="265"/>
          <w:jc w:val="center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C4AB24" w14:textId="77777777" w:rsidR="006A5484" w:rsidRDefault="006A5484" w:rsidP="000A3162">
            <w:pPr>
              <w:pStyle w:val="ListParagraph1"/>
              <w:numPr>
                <w:ilvl w:val="1"/>
                <w:numId w:val="1"/>
              </w:numPr>
              <w:tabs>
                <w:tab w:val="left" w:pos="567"/>
              </w:tabs>
              <w:spacing w:after="0"/>
              <w:ind w:left="284" w:hanging="284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Tiempo:</w:t>
            </w:r>
          </w:p>
        </w:tc>
        <w:tc>
          <w:tcPr>
            <w:tcW w:w="3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63E98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proofErr w:type="gramStart"/>
            <w:r>
              <w:rPr>
                <w:rFonts w:ascii="Arial Narrow" w:eastAsia="Calibri" w:hAnsi="Arial Narrow"/>
                <w:b/>
                <w:sz w:val="20"/>
                <w:szCs w:val="20"/>
              </w:rPr>
              <w:t>90  MINUTOS</w:t>
            </w:r>
            <w:proofErr w:type="gramEnd"/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C481B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fecha</w:t>
            </w:r>
          </w:p>
        </w:tc>
        <w:tc>
          <w:tcPr>
            <w:tcW w:w="2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66E316" w14:textId="77777777" w:rsidR="006A5484" w:rsidRDefault="006A5484">
            <w:pPr>
              <w:pStyle w:val="ListParagraph1"/>
              <w:spacing w:after="0"/>
              <w:ind w:left="0"/>
              <w:rPr>
                <w:rFonts w:ascii="Arial Narrow" w:eastAsia="Calibri" w:hAnsi="Arial Narrow"/>
                <w:b/>
                <w:sz w:val="20"/>
                <w:szCs w:val="20"/>
              </w:rPr>
            </w:pPr>
            <w:r>
              <w:rPr>
                <w:rFonts w:ascii="Arial Narrow" w:eastAsia="Calibri" w:hAnsi="Arial Narrow"/>
                <w:b/>
                <w:sz w:val="20"/>
                <w:szCs w:val="20"/>
              </w:rPr>
              <w:t>14-15/09 /26</w:t>
            </w:r>
          </w:p>
        </w:tc>
      </w:tr>
    </w:tbl>
    <w:p w14:paraId="4770E076" w14:textId="77777777" w:rsidR="006A5484" w:rsidRDefault="006A5484" w:rsidP="006A5484">
      <w:pPr>
        <w:spacing w:after="0"/>
        <w:rPr>
          <w:vanish/>
        </w:rPr>
      </w:pPr>
      <w:r>
        <w:rPr>
          <w:vanish/>
        </w:rPr>
        <w:t xml:space="preserve"> </w:t>
      </w:r>
    </w:p>
    <w:tbl>
      <w:tblPr>
        <w:tblW w:w="9770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0"/>
      </w:tblGrid>
      <w:tr w:rsidR="006A5484" w14:paraId="0D63376B" w14:textId="77777777" w:rsidTr="006A5484">
        <w:trPr>
          <w:trHeight w:val="182"/>
          <w:jc w:val="center"/>
        </w:trPr>
        <w:tc>
          <w:tcPr>
            <w:tcW w:w="9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FFC69" w14:textId="77777777" w:rsidR="006A5484" w:rsidRDefault="006A5484">
            <w:pPr>
              <w:spacing w:after="0"/>
            </w:pPr>
            <w:r>
              <w:rPr>
                <w:b/>
                <w:bCs/>
              </w:rPr>
              <w:t>II. TÍTULO DE LA SESIÓN</w:t>
            </w:r>
          </w:p>
        </w:tc>
      </w:tr>
      <w:tr w:rsidR="006A5484" w14:paraId="026F9478" w14:textId="77777777" w:rsidTr="006A5484">
        <w:trPr>
          <w:trHeight w:val="137"/>
          <w:jc w:val="center"/>
        </w:trPr>
        <w:tc>
          <w:tcPr>
            <w:tcW w:w="9770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1AD3C" w14:textId="20B4A8DD" w:rsidR="006A5484" w:rsidRDefault="00545D7D" w:rsidP="006A5484">
            <w:pPr>
              <w:pStyle w:val="Ttulo1"/>
              <w:spacing w:after="200"/>
              <w:jc w:val="center"/>
              <w:rPr>
                <w:b/>
                <w:bCs/>
                <w:kern w:val="36"/>
              </w:rPr>
            </w:pP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>L</w:t>
            </w:r>
            <w:r w:rsidR="006A5484">
              <w:rPr>
                <w:b/>
                <w:bCs/>
                <w:color w:val="1F1F1F"/>
                <w:kern w:val="36"/>
                <w:sz w:val="24"/>
                <w:szCs w:val="24"/>
              </w:rPr>
              <w:t xml:space="preserve">a electronegatividad y su </w:t>
            </w: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>aplicación</w:t>
            </w:r>
            <w:r w:rsidR="006A5484">
              <w:rPr>
                <w:b/>
                <w:bCs/>
                <w:color w:val="1F1F1F"/>
                <w:kern w:val="36"/>
                <w:sz w:val="24"/>
                <w:szCs w:val="24"/>
              </w:rPr>
              <w:t xml:space="preserve"> en la </w:t>
            </w: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>educación</w:t>
            </w:r>
            <w:r w:rsidR="006A5484">
              <w:rPr>
                <w:b/>
                <w:bCs/>
                <w:color w:val="1F1F1F"/>
                <w:kern w:val="36"/>
                <w:sz w:val="24"/>
                <w:szCs w:val="24"/>
              </w:rPr>
              <w:t xml:space="preserve"> financiera</w:t>
            </w:r>
          </w:p>
        </w:tc>
      </w:tr>
    </w:tbl>
    <w:p w14:paraId="0D9F5F84" w14:textId="77777777" w:rsidR="006A5484" w:rsidRDefault="006A5484" w:rsidP="006A5484">
      <w:pPr>
        <w:spacing w:before="0" w:beforeAutospacing="0" w:after="0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  <w:t xml:space="preserve"> </w:t>
      </w:r>
    </w:p>
    <w:tbl>
      <w:tblPr>
        <w:tblW w:w="985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98"/>
        <w:gridCol w:w="3331"/>
        <w:gridCol w:w="3730"/>
      </w:tblGrid>
      <w:tr w:rsidR="006A5484" w14:paraId="7E82E784" w14:textId="77777777" w:rsidTr="006A5484">
        <w:trPr>
          <w:trHeight w:val="251"/>
          <w:jc w:val="center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00CF8" w14:textId="77777777" w:rsidR="006A5484" w:rsidRDefault="006A5484">
            <w:pPr>
              <w:pStyle w:val="NormalWeb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ENFOQUE TRANSVERSAL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E518D" w14:textId="77777777" w:rsidR="006A5484" w:rsidRDefault="006A5484">
            <w:pPr>
              <w:pStyle w:val="NormalWeb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COMPETENCIA TRANSVERSAL</w:t>
            </w:r>
          </w:p>
        </w:tc>
        <w:tc>
          <w:tcPr>
            <w:tcW w:w="3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3E55" w14:textId="77777777" w:rsidR="006A5484" w:rsidRDefault="006A5484">
            <w:pPr>
              <w:pStyle w:val="NormalWeb"/>
              <w:suppressAutoHyphens/>
              <w:spacing w:after="0" w:afterAutospacing="0"/>
              <w:jc w:val="center"/>
              <w:textAlignment w:val="baseline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CAMPO TEMÁTICO</w:t>
            </w:r>
          </w:p>
        </w:tc>
      </w:tr>
      <w:tr w:rsidR="006A5484" w14:paraId="2791BF20" w14:textId="77777777" w:rsidTr="006A5484">
        <w:trPr>
          <w:trHeight w:val="299"/>
          <w:jc w:val="center"/>
        </w:trPr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8AC56" w14:textId="77777777" w:rsidR="006A5484" w:rsidRDefault="006A5484">
            <w:pPr>
              <w:pStyle w:val="NormalWeb"/>
              <w:suppressAutoHyphens/>
              <w:spacing w:after="0" w:afterAutospacing="0"/>
              <w:textAlignment w:val="baseline"/>
            </w:pPr>
            <w:r>
              <w:rPr>
                <w:rFonts w:ascii="Nunito" w:hAnsi="Nunito"/>
                <w:sz w:val="18"/>
                <w:szCs w:val="18"/>
                <w:shd w:val="clear" w:color="auto" w:fill="FFFFFF"/>
              </w:rPr>
              <w:t>Enfoque de derechos</w:t>
            </w:r>
          </w:p>
        </w:tc>
        <w:tc>
          <w:tcPr>
            <w:tcW w:w="3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5A0D" w14:textId="77777777" w:rsidR="006A5484" w:rsidRDefault="006A5484">
            <w:pPr>
              <w:pStyle w:val="NormalWeb"/>
              <w:suppressAutoHyphens/>
              <w:spacing w:after="0" w:afterAutospacing="0"/>
              <w:textAlignment w:val="baseline"/>
            </w:pPr>
            <w:r>
              <w:rPr>
                <w:rFonts w:ascii="Nunito" w:hAnsi="Nunito"/>
                <w:sz w:val="18"/>
                <w:szCs w:val="18"/>
                <w:shd w:val="clear" w:color="auto" w:fill="FFFFFF"/>
              </w:rPr>
              <w:t xml:space="preserve"> Gestiona su aprendizaje de manera autónoma</w:t>
            </w:r>
          </w:p>
        </w:tc>
        <w:tc>
          <w:tcPr>
            <w:tcW w:w="37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37378" w14:textId="6363C449" w:rsidR="006A5484" w:rsidRDefault="006A5484">
            <w:pPr>
              <w:pStyle w:val="ListParagraph1"/>
              <w:tabs>
                <w:tab w:val="left" w:pos="152"/>
              </w:tabs>
              <w:spacing w:after="0"/>
              <w:ind w:left="0"/>
              <w:rPr>
                <w:rFonts w:cs="Arial"/>
              </w:rPr>
            </w:pPr>
            <w:r>
              <w:rPr>
                <w:b/>
                <w:bCs/>
                <w:color w:val="1F1F1F"/>
                <w:kern w:val="36"/>
                <w:sz w:val="24"/>
                <w:szCs w:val="24"/>
              </w:rPr>
              <w:t xml:space="preserve">  La electronegatividad </w:t>
            </w:r>
          </w:p>
        </w:tc>
      </w:tr>
    </w:tbl>
    <w:p w14:paraId="1D5E041F" w14:textId="77777777" w:rsidR="006A5484" w:rsidRDefault="006A5484" w:rsidP="006A5484">
      <w:pPr>
        <w:spacing w:before="0" w:beforeAutospacing="0" w:after="0"/>
        <w:rPr>
          <w:rFonts w:ascii="Times New Roman" w:hAnsi="Times New Roman"/>
          <w:vanish/>
          <w:sz w:val="24"/>
          <w:szCs w:val="24"/>
        </w:rPr>
      </w:pPr>
      <w:r>
        <w:rPr>
          <w:rFonts w:ascii="Times New Roman" w:hAnsi="Times New Roman"/>
          <w:vanish/>
          <w:sz w:val="24"/>
          <w:szCs w:val="24"/>
        </w:rPr>
        <w:t xml:space="preserve"> </w:t>
      </w:r>
    </w:p>
    <w:tbl>
      <w:tblPr>
        <w:tblW w:w="1026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1134"/>
        <w:gridCol w:w="1560"/>
        <w:gridCol w:w="2835"/>
        <w:gridCol w:w="2470"/>
      </w:tblGrid>
      <w:tr w:rsidR="006A5484" w14:paraId="61704D99" w14:textId="77777777" w:rsidTr="006A5484">
        <w:trPr>
          <w:trHeight w:val="228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D667" w14:textId="77777777" w:rsidR="006A5484" w:rsidRDefault="006A5484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52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E0FA5" w14:textId="77777777" w:rsidR="006A5484" w:rsidRDefault="006A548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III. APRENDIZAJES ESPERADOS</w:t>
            </w:r>
          </w:p>
        </w:tc>
        <w:tc>
          <w:tcPr>
            <w:tcW w:w="24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B322A" w14:textId="77777777" w:rsidR="006A5484" w:rsidRDefault="006A5484">
            <w:pPr>
              <w:spacing w:after="0"/>
              <w:rPr>
                <w:b/>
                <w:bCs/>
                <w:color w:val="FFFFFF"/>
              </w:rPr>
            </w:pPr>
          </w:p>
        </w:tc>
      </w:tr>
      <w:tr w:rsidR="006A5484" w14:paraId="566D0E99" w14:textId="77777777" w:rsidTr="006A5484">
        <w:trPr>
          <w:trHeight w:val="228"/>
          <w:jc w:val="center"/>
        </w:trPr>
        <w:tc>
          <w:tcPr>
            <w:tcW w:w="22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DC658" w14:textId="77777777" w:rsidR="006A5484" w:rsidRDefault="006A5484">
            <w:pPr>
              <w:spacing w:after="0"/>
              <w:jc w:val="center"/>
            </w:pPr>
            <w:r>
              <w:rPr>
                <w:b/>
                <w:bCs/>
              </w:rPr>
              <w:t>ESTÁNDAR</w:t>
            </w:r>
          </w:p>
        </w:tc>
        <w:tc>
          <w:tcPr>
            <w:tcW w:w="113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ED6B1" w14:textId="77777777" w:rsidR="006A5484" w:rsidRDefault="006A548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COMPETENCIA</w:t>
            </w:r>
          </w:p>
        </w:tc>
        <w:tc>
          <w:tcPr>
            <w:tcW w:w="156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F0B09" w14:textId="77777777" w:rsidR="006A5484" w:rsidRDefault="006A548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CAPACIDADES</w:t>
            </w:r>
          </w:p>
        </w:tc>
        <w:tc>
          <w:tcPr>
            <w:tcW w:w="283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71DBB" w14:textId="77777777" w:rsidR="006A5484" w:rsidRDefault="006A548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DESEMPEÑOS</w:t>
            </w:r>
          </w:p>
        </w:tc>
        <w:tc>
          <w:tcPr>
            <w:tcW w:w="247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C5106" w14:textId="77777777" w:rsidR="006A5484" w:rsidRDefault="006A5484">
            <w:pPr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CRITERIO DE EVALUACIÓN</w:t>
            </w:r>
          </w:p>
        </w:tc>
      </w:tr>
      <w:tr w:rsidR="006A5484" w14:paraId="35B166C7" w14:textId="77777777" w:rsidTr="006A5484">
        <w:trPr>
          <w:trHeight w:val="3620"/>
          <w:jc w:val="center"/>
        </w:trPr>
        <w:tc>
          <w:tcPr>
            <w:tcW w:w="226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5DEFF" w14:textId="77777777" w:rsidR="006A5484" w:rsidRDefault="006A5484">
            <w:pPr>
              <w:pStyle w:val="NormalWeb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-Indaga a partir de preguntas e hipótesis que son verificables de forma experimental o descriptiva en base a su conocimiento científico para explicar las causas o describir el fenómeno identificado.</w:t>
            </w:r>
          </w:p>
          <w:p w14:paraId="17D8B2A8" w14:textId="77777777" w:rsidR="006A5484" w:rsidRDefault="006A5484">
            <w:pPr>
              <w:pStyle w:val="NormalWeb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-Diseña un plan de recojo de datos en base a observaciones y experimentos.</w:t>
            </w:r>
          </w:p>
          <w:p w14:paraId="6F4A9E96" w14:textId="77777777" w:rsidR="006A5484" w:rsidRDefault="006A5484">
            <w:pPr>
              <w:pStyle w:val="NormalWeb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-Colecta datos que contribuyan a comprobar o refutar la hipótesis.</w:t>
            </w:r>
          </w:p>
          <w:p w14:paraId="1CB2CC3E" w14:textId="77777777" w:rsidR="006A5484" w:rsidRDefault="006A5484">
            <w:pPr>
              <w:pStyle w:val="NormalWeb"/>
              <w:suppressAutoHyphens/>
              <w:spacing w:before="0" w:beforeAutospacing="0" w:after="0" w:afterAutospacing="0"/>
              <w:textAlignment w:val="baseline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Analiza tendencias o relaciones en los datos, los interpreta tomando en cuenta el error y reproducibilidad, los interpreta en base a conocimientos científicos y formula conclusiones.</w:t>
            </w:r>
          </w:p>
          <w:p w14:paraId="125221CB" w14:textId="77777777" w:rsidR="006A5484" w:rsidRDefault="006A5484">
            <w:pPr>
              <w:pStyle w:val="NormalWeb"/>
              <w:suppressAutoHyphens/>
              <w:spacing w:before="0" w:beforeAutospacing="0" w:after="0" w:afterAutospacing="0"/>
              <w:textAlignment w:val="baseline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-Evalúa si sus conclusiones responden a la pregunta de indagación y las comunica</w:t>
            </w:r>
          </w:p>
        </w:tc>
        <w:tc>
          <w:tcPr>
            <w:tcW w:w="1134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3638" w14:textId="77777777" w:rsidR="006A5484" w:rsidRDefault="006A5484">
            <w:pPr>
              <w:spacing w:after="0"/>
              <w:jc w:val="both"/>
            </w:pPr>
          </w:p>
          <w:p w14:paraId="0817FB82" w14:textId="77777777" w:rsidR="006A5484" w:rsidRDefault="006A5484">
            <w:pPr>
              <w:spacing w:after="0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Indaga mediante métodos científicos para construir sus conocimientos</w:t>
            </w:r>
          </w:p>
          <w:p w14:paraId="1B1852C4" w14:textId="77777777" w:rsidR="006A5484" w:rsidRDefault="006A5484"/>
        </w:tc>
        <w:tc>
          <w:tcPr>
            <w:tcW w:w="156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E6F3" w14:textId="5C4633AB" w:rsidR="006A5484" w:rsidRDefault="006A5484">
            <w:pPr>
              <w:spacing w:after="0" w:line="264" w:lineRule="auto"/>
              <w:jc w:val="both"/>
              <w:rPr>
                <w:sz w:val="20"/>
                <w:szCs w:val="20"/>
              </w:rPr>
            </w:pPr>
            <w:r>
              <w:rPr>
                <w:color w:val="4C4C4C"/>
                <w:sz w:val="18"/>
                <w:szCs w:val="18"/>
              </w:rPr>
              <w:t>•Genera y registra datos e información</w:t>
            </w:r>
          </w:p>
        </w:tc>
        <w:tc>
          <w:tcPr>
            <w:tcW w:w="2835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9F2B" w14:textId="345D3AB2" w:rsidR="006A5484" w:rsidRDefault="006A5484">
            <w:pPr>
              <w:spacing w:before="0" w:beforeAutospacing="0" w:after="0"/>
              <w:rPr>
                <w:color w:val="4C4C4C"/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Compara los datos obtenidos (cualitativos y cuantitativos) para establecer relaciones de causalidad, correspondencia, equivalencia, pertenencia, similitud, diferencia u otros; contrasta los resultados con su hipótesis e información científica para confirmar o refutar su hipótesis, y elabora conclusiones</w:t>
            </w:r>
          </w:p>
        </w:tc>
        <w:tc>
          <w:tcPr>
            <w:tcW w:w="2470" w:type="dxa"/>
            <w:tcBorders>
              <w:top w:val="single" w:sz="4" w:space="0" w:color="666666"/>
              <w:left w:val="nil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1F283" w14:textId="13E3727A" w:rsidR="006A5484" w:rsidRDefault="006A5484">
            <w:pPr>
              <w:rPr>
                <w:color w:val="4C4C4C"/>
                <w:sz w:val="18"/>
                <w:szCs w:val="18"/>
              </w:rPr>
            </w:pPr>
            <w:r>
              <w:rPr>
                <w:color w:val="4C4C4C"/>
                <w:sz w:val="18"/>
                <w:szCs w:val="18"/>
              </w:rPr>
              <w:t>Compara los datos cualitativos y cuantitativos obtenidos al explorar la electronegatividad de los elementos y su relación con decisiones financieras cotidianas (como el uso de metales en monedas o la durabilidad de materiales), estableciendo relaciones de causa, equivalencia o diferencia, y los contrasta con su hipótesis e información científica para confirmar o refutar lo planteado y elaborar conclusiones</w:t>
            </w:r>
          </w:p>
        </w:tc>
      </w:tr>
    </w:tbl>
    <w:p w14:paraId="71C0BC4D" w14:textId="6FDA1EBF" w:rsidR="006A5484" w:rsidRDefault="006A5484" w:rsidP="006A5484">
      <w:pPr>
        <w:rPr>
          <w:color w:val="4C4C4C"/>
          <w:sz w:val="20"/>
          <w:szCs w:val="20"/>
        </w:rPr>
      </w:pPr>
      <w:r>
        <w:rPr>
          <w:b/>
          <w:i/>
          <w:u w:val="single"/>
        </w:rPr>
        <w:t>Propósito de la sesión:</w:t>
      </w:r>
      <w:r>
        <w:t xml:space="preserve"> </w:t>
      </w:r>
      <w:r>
        <w:rPr>
          <w:color w:val="4C4C4C"/>
          <w:sz w:val="20"/>
          <w:szCs w:val="20"/>
        </w:rPr>
        <w:t>Indagar</w:t>
      </w:r>
      <w:r>
        <w:rPr>
          <w:color w:val="4C4C4C"/>
          <w:sz w:val="20"/>
          <w:szCs w:val="20"/>
        </w:rPr>
        <w:t>, mediante métodos científicos, cómo la electronegatividad de los elementos explica la durabilidad y el uso de materiales en objetos cotidianos vinculados a decisiones financieras, generando y registrando datos cualitativos y cuantitativos que comparen y contrasten con sus hipótesis para elaborar conclusiones que promuevan el bien común y la responsabilidad en el uso de los recursos.</w:t>
      </w:r>
    </w:p>
    <w:tbl>
      <w:tblPr>
        <w:tblW w:w="1020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5"/>
      </w:tblGrid>
      <w:tr w:rsidR="006A5484" w14:paraId="76E9CA78" w14:textId="77777777" w:rsidTr="006A5484">
        <w:trPr>
          <w:trHeight w:val="313"/>
          <w:jc w:val="center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4D847" w14:textId="77777777" w:rsidR="006A5484" w:rsidRDefault="006A5484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>IV. SECUENCIA DIDÁCTICA</w:t>
            </w:r>
          </w:p>
        </w:tc>
      </w:tr>
      <w:tr w:rsidR="006A5484" w14:paraId="3D4EC233" w14:textId="77777777" w:rsidTr="006A5484">
        <w:trPr>
          <w:trHeight w:val="178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96405" w14:textId="77777777" w:rsidR="006A5484" w:rsidRDefault="006A5484">
            <w:pPr>
              <w:spacing w:after="0"/>
            </w:pPr>
            <w:r>
              <w:rPr>
                <w:b/>
                <w:bCs/>
                <w:sz w:val="24"/>
                <w:szCs w:val="24"/>
              </w:rPr>
              <w:t xml:space="preserve">Inicio:  </w:t>
            </w:r>
          </w:p>
        </w:tc>
      </w:tr>
      <w:tr w:rsidR="006A5484" w14:paraId="7EF0CD66" w14:textId="77777777" w:rsidTr="006A5484">
        <w:trPr>
          <w:trHeight w:val="1983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2F621" w14:textId="5501CF73" w:rsidR="006A5484" w:rsidRDefault="006A5484" w:rsidP="006A5484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Parte teórica: electronegatividad y decisiones financieras</w:t>
            </w:r>
          </w:p>
          <w:p w14:paraId="62E9378A" w14:textId="77777777" w:rsidR="006A5484" w:rsidRDefault="006A5484" w:rsidP="006A5484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La electronegatividad es la tendencia de un átomo a atraer hacia sí los electrones cuando forma un enlace químico. En la tabla periódica aumenta hacia la derecha y hacia arriba: el flúor es el más electronegativo y los metales como el hierro, el cobre, la plata o el aluminio tienen valores bajos. Cuando dos elementos con electronegatividades muy distintas se unen, el más electronegativo "gana" electrones y el enlace se vuelve iónico; si la diferencia es pequeña, el enlace es covalente. Esta diferencia explica propiedades observables: dureza, brillo, resistencia a la corrosión y reactividad.</w:t>
            </w:r>
          </w:p>
          <w:p w14:paraId="28048406" w14:textId="206EEA02" w:rsidR="006A5484" w:rsidRDefault="006A5484" w:rsidP="006A5484">
            <w:pPr>
              <w:spacing w:before="0" w:beforeAutospacing="0" w:after="0"/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5115C568" wp14:editId="16289918">
                  <wp:simplePos x="0" y="0"/>
                  <wp:positionH relativeFrom="column">
                    <wp:posOffset>5344160</wp:posOffset>
                  </wp:positionH>
                  <wp:positionV relativeFrom="paragraph">
                    <wp:posOffset>77470</wp:posOffset>
                  </wp:positionV>
                  <wp:extent cx="800100" cy="800100"/>
                  <wp:effectExtent l="0" t="0" r="0" b="0"/>
                  <wp:wrapSquare wrapText="bothSides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color w:val="4C4C4C"/>
                <w:sz w:val="20"/>
                <w:szCs w:val="20"/>
              </w:rPr>
              <w:t>En objetos de uso cotidiano con valor económico —monedas, llaves, cables, joyas, latas— la electronegatividad ayuda a predecir qué tan estable o reactivo será un metal frente al oxígeno, la humedad o el sudor. Metales con baja electronegatividad tienden a ceder electrones y corroerse con facilidad; aleaciones o recubrimientos con elementos más electronegativos los protegen. Así, la química se conecta con decisiones financieras: elegir un material duradero es también una decisión económica responsable.</w:t>
            </w:r>
          </w:p>
          <w:p w14:paraId="6D8DBA49" w14:textId="3C773710" w:rsidR="006A5484" w:rsidRDefault="006A5484" w:rsidP="006A5484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Comprender esta relación permite tomar decisiones informadas como consumidores: no siempre el metal más brillante es el más duradero, y no siempre el más barato es el más conveniente a largo plazo. Esta es la base científica que los estudiantes pondrán a prueba hoy.</w:t>
            </w:r>
          </w:p>
          <w:p w14:paraId="6D5BA1A5" w14:textId="44884451" w:rsidR="006A5484" w:rsidRDefault="006A5484" w:rsidP="006A5484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Saludo y acuerdos de convivencia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Buenos días. Les hago una pregunta antes de empezar: ¿por qué las monedas de un sol no se oxidan como un clavo viejo? Hoy vamos a descubrir la respuesta escondida en la tabla periódica.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Acuerdos de hoy: escuchamos con respeto las ideas de todos; trabajamos con responsabilidad en el registro de datos; cuidamos los materiales que usamos.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color w:val="4C4C4C"/>
                <w:sz w:val="20"/>
                <w:szCs w:val="20"/>
              </w:rPr>
              <w:t>Motivación: "¿Cuánto vale lo que dura?" (6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Cada equipo recibe dos objetos reales (o imágenes): una moneda de un sol y un clavo oxidado. Los observan, los tocan y anotan en una hoja: color, brillo, textura, ¿se ve gastado o nuevo?</w:t>
            </w:r>
          </w:p>
          <w:p w14:paraId="6F551C77" w14:textId="77777777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¿Por qué creen que uno se conserva y el otro se destruye con el tiempo?</w:t>
            </w:r>
          </w:p>
          <w:p w14:paraId="2D25C8CC" w14:textId="4F2C40E4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Si tuvieras que comprar algo para que dure muchos años, ¿qué mirarías primero: el precio o el material? ¿Por qué?</w:t>
            </w:r>
          </w:p>
          <w:p w14:paraId="1D94F8E7" w14:textId="77777777" w:rsidR="006A5484" w:rsidRDefault="006A5484" w:rsidP="006A5484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Recojo de saberes previos (3 min)</w:t>
            </w:r>
          </w:p>
          <w:p w14:paraId="771D71A2" w14:textId="77777777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es un metal? Menciona tres que conozcas.</w:t>
            </w:r>
          </w:p>
          <w:p w14:paraId="3F9D4B23" w14:textId="77777777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crees que hace que un material se oxide o se dañe?</w:t>
            </w:r>
          </w:p>
          <w:p w14:paraId="2920A8E1" w14:textId="0A91E8A4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¿Has escuchado la palabra "electronegatividad"? ¿Con qué la relacionas?</w:t>
            </w:r>
          </w:p>
          <w:p w14:paraId="64FB87BE" w14:textId="77777777" w:rsidR="006A5484" w:rsidRDefault="006A5484" w:rsidP="006A5484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Problematización (4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Dato sorprendente: dos monedas pueden verse iguales y costar lo mismo, pero una dura 20 años y la otra se desgasta en 5. La diferencia no está en el precio, sino en cómo sus átomos atraen los electrones.</w:t>
            </w:r>
          </w:p>
          <w:p w14:paraId="20937338" w14:textId="77777777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Si el precio es el mismo, ¿por qué una moneda se desgasta antes que la otra?</w:t>
            </w:r>
          </w:p>
          <w:p w14:paraId="53B7F419" w14:textId="77777777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tendría que ver la atracción de electrones con cuánto dinero realmente "vale" un objeto?</w:t>
            </w:r>
          </w:p>
          <w:p w14:paraId="7F7F02B4" w14:textId="1F00467B" w:rsidR="006A5484" w:rsidRDefault="006A5484" w:rsidP="006A5484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pasaría con nuestras decisiones de compra si supiéramos esto desde el inicio?</w:t>
            </w:r>
          </w:p>
          <w:p w14:paraId="11A1957E" w14:textId="46979F4A" w:rsidR="006A5484" w:rsidRDefault="006A5484" w:rsidP="006A5484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Propósito de la sesión (2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Hoy investigaremos cómo la electronegatividad explica por qué algunos materiales duran más que otros y cómo eso influye en decisiones responsables con nuestro dinero.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color w:val="4C4C4C"/>
                <w:sz w:val="20"/>
                <w:szCs w:val="20"/>
              </w:rPr>
              <w:t>Sabré que lo logré si:</w:t>
            </w:r>
            <w:r>
              <w:rPr>
                <w:color w:val="4C4C4C"/>
                <w:sz w:val="20"/>
                <w:szCs w:val="20"/>
              </w:rPr>
              <w:t xml:space="preserve"> comparo datos de dos o más metales (color, brillo, desgaste), los relaciono con su electronegatividad, contrasto con mi hipótesis inicial y escribo una conclusión que me ayude a decidir mejor como consumidor responsable.</w:t>
            </w:r>
          </w:p>
        </w:tc>
      </w:tr>
      <w:tr w:rsidR="006A5484" w14:paraId="0C1EB56B" w14:textId="77777777" w:rsidTr="006A5484">
        <w:trPr>
          <w:trHeight w:val="178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4BEF5" w14:textId="77777777" w:rsidR="006A5484" w:rsidRDefault="006A548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Desarrollo </w:t>
            </w:r>
          </w:p>
        </w:tc>
      </w:tr>
      <w:tr w:rsidR="006A5484" w14:paraId="5275CA7A" w14:textId="77777777" w:rsidTr="006A5484">
        <w:trPr>
          <w:trHeight w:val="274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5AC4" w14:textId="77777777" w:rsidR="00E06F7E" w:rsidRDefault="00E06F7E" w:rsidP="00E06F7E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Desarrollo de la sesión (60 min)</w:t>
            </w:r>
          </w:p>
          <w:p w14:paraId="511728A1" w14:textId="5AC0147B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Retomamos la pregunta abierta en el inicio: ¿por qué una moneda o una llave se desgasta antes que otra si ambas son metálicas?</w:t>
            </w:r>
          </w:p>
          <w:p w14:paraId="007E78BE" w14:textId="7777777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1) Planteamiento del problema (5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 xml:space="preserve">En parejas, los estudiantes escriben en su cuaderno una pregunta indagable a partir de este caso: "En casa, una cuchara de aluminio se oxida y se dobla, mientras que una moneda de cobre-níquel dura años en el bolsillo". Preguntas guía: </w:t>
            </w:r>
          </w:p>
          <w:p w14:paraId="0EEAB2BF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relación existe entre la electronegatividad de un metal y su durabilidad en objetos de uso diario?</w:t>
            </w:r>
          </w:p>
          <w:p w14:paraId="5CD7F2D2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¿Por qué algunos metales se corroen más rápido que otros al contacto con el sudor o la humedad?</w:t>
            </w:r>
          </w:p>
          <w:p w14:paraId="73DA0E27" w14:textId="188202AB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¿Cómo influye esta propiedad en la decisión de comprar un objeto barato que dura poco frente a uno más costoso pero duradero?</w:t>
            </w:r>
          </w:p>
          <w:p w14:paraId="0F5DE708" w14:textId="7777777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2) Planteamiento de hipótesis (7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 xml:space="preserve">Cada estudiante redacta su hipótesis con la estructura: "Si… entonces… porque…". Se socializan dos ejemplos: </w:t>
            </w:r>
          </w:p>
          <w:p w14:paraId="2074D0EF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"Si un metal tiene baja electronegatividad, entonces cede electrones con facilidad y se corroe más rápido, porque es más reactivo frente al oxígeno."</w:t>
            </w:r>
          </w:p>
          <w:p w14:paraId="1C99D17A" w14:textId="63C96BE5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"Si una moneda usa una aleación con un metal más electronegativo, entonces resistirá mejor el desgaste, porque el enlace será más estable."</w:t>
            </w:r>
          </w:p>
          <w:p w14:paraId="5406014C" w14:textId="7777777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3) Elaboración del plan de acción (10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 xml:space="preserve">En equipos de 4, diseñan el plan paso a paso: </w:t>
            </w:r>
          </w:p>
          <w:p w14:paraId="056CA17F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Seleccionar 2 metales (Primero) o 3 o más (Segundo) presentes en objetos del aula o casa: clavo de hierro, moneda, llave, papel aluminio, cable de cobre.</w:t>
            </w:r>
          </w:p>
          <w:p w14:paraId="337C334B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Registrar el valor de electronegatividad de cada metal (tabla periódica del aula).</w:t>
            </w:r>
          </w:p>
          <w:p w14:paraId="3EC899E4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Observar y describir cualitativamente: brillo, color, manchas, óxido.</w:t>
            </w:r>
          </w:p>
          <w:p w14:paraId="30C48AE8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Medir o estimar cuantitativamente: masa antes/después, tiempo de exposición, temperatura.</w:t>
            </w:r>
          </w:p>
          <w:p w14:paraId="7F11C044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lastRenderedPageBreak/>
              <w:t>• Definir variables: independiente (tipo de metal), dependiente (grado de corrosión/desgaste), controladas (humedad, tiempo, temperatura).</w:t>
            </w:r>
          </w:p>
          <w:p w14:paraId="0EC01B85" w14:textId="5D2A5AB2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Alternativas: (a) comparar reacción al limón o vinagre durante 15 min; (b) comparar con agua con sal.</w:t>
            </w:r>
          </w:p>
          <w:p w14:paraId="7AEC7B94" w14:textId="7777777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4) Recojo de datos y análisis (15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Instrumento: tabla comparativa de doble entrada (metal / electronegatividad / observación cualitativa / dato cuantitativo / interpretación). Construcción: columnas arriba, filas por metal; registrar antes y después.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 xml:space="preserve">Simulación con datos ficticios para modelar el llenado: </w:t>
            </w:r>
          </w:p>
          <w:p w14:paraId="5D4DDACB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Hierro (En=1,83): se oxida rápido, masa +0,2 g por óxido.</w:t>
            </w:r>
          </w:p>
          <w:p w14:paraId="0ECF8BAB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Cobre (En=1,90): manchas verdes leves, masa +0,05 g.</w:t>
            </w:r>
          </w:p>
          <w:p w14:paraId="4B2DE481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Aluminio (En=1,61): capa opaca protectora, sin cambio de masa.</w:t>
            </w:r>
          </w:p>
          <w:p w14:paraId="422DB7DF" w14:textId="69966190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Cada equipo aplica el mismo formato a sus metales reales y anota errores o dificultades.</w:t>
            </w:r>
          </w:p>
          <w:p w14:paraId="6EF3C10C" w14:textId="7777777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5) Estructuración del saber construido (10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 xml:space="preserve">Contrastan hipótesis vs. resultados con dos instrumentos: </w:t>
            </w:r>
          </w:p>
          <w:p w14:paraId="1841DDCD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Tabla "Hipótesis – Evidencia – Conclusión" (confirmo/refuto/ajusto).</w:t>
            </w:r>
          </w:p>
          <w:p w14:paraId="3054759E" w14:textId="6F3BABFE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Escala de valoración de coherencia (1 a 4) entre lo predicho y lo observado.</w:t>
            </w:r>
          </w:p>
          <w:p w14:paraId="3330EEC3" w14:textId="1382CC9E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6) Evaluación y comunicación (13 min)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Cada equipo expone 2 min: ¿qué dificultad tuvieron (medir, controlar variables, interpretar)? ¿cómo la resolvieron? ¿qué conclusión aportan sobre decisiones financieras responsables?</w:t>
            </w:r>
          </w:p>
          <w:p w14:paraId="774489CD" w14:textId="04B7A007" w:rsidR="00E06F7E" w:rsidRDefault="00E06F7E" w:rsidP="00E06F7E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Es</w:t>
            </w:r>
            <w:r>
              <w:rPr>
                <w:b/>
                <w:bCs/>
                <w:color w:val="4C4C4C"/>
                <w:sz w:val="20"/>
                <w:szCs w:val="20"/>
              </w:rPr>
              <w:t>c</w:t>
            </w:r>
            <w:r>
              <w:rPr>
                <w:b/>
                <w:bCs/>
                <w:color w:val="4C4C4C"/>
                <w:sz w:val="20"/>
                <w:szCs w:val="20"/>
              </w:rPr>
              <w:t>alera de Wilson (preguntas para la clase)</w:t>
            </w:r>
            <w:r>
              <w:rPr>
                <w:color w:val="4C4C4C"/>
                <w:sz w:val="20"/>
                <w:szCs w:val="20"/>
              </w:rPr>
              <w:t xml:space="preserve"> </w:t>
            </w:r>
          </w:p>
          <w:p w14:paraId="1B676AF2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Clarificar:</w:t>
            </w:r>
            <w:r>
              <w:rPr>
                <w:color w:val="4C4C4C"/>
                <w:sz w:val="20"/>
                <w:szCs w:val="20"/>
              </w:rPr>
              <w:t xml:space="preserve"> "¿Qué te llevó a elegir ese metal para tu tabla?" / "¿Puedes explicar con más detalle cómo mediste el desgaste?"</w:t>
            </w:r>
          </w:p>
          <w:p w14:paraId="697E87EC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Valorar:</w:t>
            </w:r>
            <w:r>
              <w:rPr>
                <w:color w:val="4C4C4C"/>
                <w:sz w:val="20"/>
                <w:szCs w:val="20"/>
              </w:rPr>
              <w:t xml:space="preserve"> "¿Qué fortalezas mostró tu equipo al registrar datos?" / "¿Cómo aplicaste lo aprendido sobre electronegatividad?"</w:t>
            </w:r>
          </w:p>
          <w:p w14:paraId="363169E9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Expresar inquietudes:</w:t>
            </w:r>
            <w:r>
              <w:rPr>
                <w:color w:val="4C4C4C"/>
                <w:sz w:val="20"/>
                <w:szCs w:val="20"/>
              </w:rPr>
              <w:t xml:space="preserve"> "¿Qué punto del experimento te generó duda?" / "¿Qué te gustaría profundizar sobre aleaciones?"</w:t>
            </w:r>
          </w:p>
          <w:p w14:paraId="59B0107F" w14:textId="20B8EF2E" w:rsidR="006A5484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 xml:space="preserve">• </w:t>
            </w:r>
            <w:r>
              <w:rPr>
                <w:b/>
                <w:bCs/>
                <w:color w:val="4C4C4C"/>
                <w:sz w:val="20"/>
                <w:szCs w:val="20"/>
              </w:rPr>
              <w:t>Hacer sugerencias:</w:t>
            </w:r>
            <w:r>
              <w:rPr>
                <w:color w:val="4C4C4C"/>
                <w:sz w:val="20"/>
                <w:szCs w:val="20"/>
              </w:rPr>
              <w:t xml:space="preserve"> "¿Qué recurso mejoraría tu próxima indagación?" / "¿Cómo aplicarías esto al elegir una compra futura?"</w:t>
            </w:r>
          </w:p>
        </w:tc>
      </w:tr>
      <w:tr w:rsidR="006A5484" w14:paraId="001A1E6A" w14:textId="77777777" w:rsidTr="006A5484">
        <w:trPr>
          <w:trHeight w:val="178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8B35" w14:textId="77777777" w:rsidR="006A5484" w:rsidRDefault="006A5484">
            <w:p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lastRenderedPageBreak/>
              <w:t xml:space="preserve">Cierre </w:t>
            </w:r>
          </w:p>
        </w:tc>
      </w:tr>
      <w:tr w:rsidR="006A5484" w14:paraId="4DAAD0C3" w14:textId="77777777" w:rsidTr="006A5484">
        <w:trPr>
          <w:trHeight w:val="375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D77CB" w14:textId="77777777" w:rsidR="006A5484" w:rsidRDefault="006A5484">
            <w:pPr>
              <w:spacing w:before="30" w:beforeAutospacing="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Metacognición</w:t>
            </w:r>
          </w:p>
          <w:p w14:paraId="27EE521F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paso del experimento me costó más y cómo lo resolví?</w:t>
            </w:r>
          </w:p>
          <w:p w14:paraId="7CD12E46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¿Qué aprendí hoy sobre elegir un objeto duradero en vez de uno barato?</w:t>
            </w:r>
          </w:p>
          <w:p w14:paraId="7FE92A6A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¿Cómo usaría la electronegatividad la próxima vez que compre algo metálico?</w:t>
            </w:r>
          </w:p>
          <w:p w14:paraId="77AD47DD" w14:textId="77777777" w:rsidR="006A5484" w:rsidRDefault="006A5484" w:rsidP="00E06F7E">
            <w:pPr>
              <w:spacing w:before="0" w:beforeAutospacing="0" w:after="0"/>
              <w:ind w:left="360"/>
            </w:pPr>
          </w:p>
        </w:tc>
      </w:tr>
      <w:tr w:rsidR="006A5484" w14:paraId="7DE888F7" w14:textId="77777777" w:rsidTr="006A5484">
        <w:trPr>
          <w:trHeight w:val="313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9CD6" w14:textId="77777777" w:rsidR="006A5484" w:rsidRDefault="006A5484">
            <w:p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IV. EVALUACION</w:t>
            </w:r>
          </w:p>
        </w:tc>
      </w:tr>
      <w:tr w:rsidR="006A5484" w14:paraId="17175F6E" w14:textId="77777777" w:rsidTr="006A5484">
        <w:trPr>
          <w:trHeight w:val="178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B7A05" w14:textId="77777777" w:rsidR="006A5484" w:rsidRDefault="006A5484" w:rsidP="000A3162">
            <w:pPr>
              <w:pStyle w:val="ListParagraph1"/>
              <w:numPr>
                <w:ilvl w:val="0"/>
                <w:numId w:val="2"/>
              </w:num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FINALIDAD= formativa</w:t>
            </w:r>
          </w:p>
          <w:p w14:paraId="2AB95EE2" w14:textId="11962C6A" w:rsidR="00E06F7E" w:rsidRPr="00E06F7E" w:rsidRDefault="006A5484" w:rsidP="00E06F7E">
            <w:pPr>
              <w:pStyle w:val="ListParagraph1"/>
              <w:numPr>
                <w:ilvl w:val="0"/>
                <w:numId w:val="2"/>
              </w:num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PRODUCTO</w:t>
            </w:r>
            <w:r>
              <w:rPr>
                <w:rFonts w:ascii="Arial" w:eastAsia="Calibri" w:hAnsi="Arial" w:cs="Arial"/>
              </w:rPr>
              <w:t xml:space="preserve">= </w:t>
            </w:r>
            <w:r w:rsidR="00E06F7E">
              <w:rPr>
                <w:color w:val="4C4C4C"/>
                <w:sz w:val="20"/>
                <w:szCs w:val="20"/>
              </w:rPr>
              <w:t>E</w:t>
            </w:r>
            <w:r w:rsidR="00E06F7E">
              <w:rPr>
                <w:color w:val="4C4C4C"/>
                <w:sz w:val="20"/>
                <w:szCs w:val="20"/>
              </w:rPr>
              <w:t>laboran y sustentan una tabla comparativa de datos cualitativos y cuantitativos sobre la electronegatividad de metales usados en monedas y materiales de uso cotidiano, contrastándola con su hipótesis inicial y fuentes científicas para confirmarla o refutarla y emitir conclusiones sobre decisiones financieras responsables;</w:t>
            </w:r>
          </w:p>
          <w:p w14:paraId="6AD561D7" w14:textId="4E8A4D04" w:rsidR="006A5484" w:rsidRDefault="006A5484" w:rsidP="00E06F7E">
            <w:pPr>
              <w:pStyle w:val="ListParagraph1"/>
              <w:numPr>
                <w:ilvl w:val="0"/>
                <w:numId w:val="2"/>
              </w:num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INSTRUMENTO= lista de cotejo</w:t>
            </w:r>
            <w:r>
              <w:rPr>
                <w:rFonts w:ascii="Arial" w:eastAsia="Calibri" w:hAnsi="Arial" w:cs="Arial"/>
                <w:b/>
                <w:bCs/>
              </w:rPr>
              <w:tab/>
            </w:r>
          </w:p>
        </w:tc>
      </w:tr>
      <w:tr w:rsidR="006A5484" w14:paraId="117E12B4" w14:textId="77777777" w:rsidTr="006A5484">
        <w:trPr>
          <w:trHeight w:val="313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4CF35" w14:textId="77777777" w:rsidR="006A5484" w:rsidRDefault="006A5484">
            <w:pPr>
              <w:spacing w:after="0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V. MATERIALES O RECURSOS A UTILIZAR</w:t>
            </w:r>
          </w:p>
        </w:tc>
      </w:tr>
      <w:tr w:rsidR="006A5484" w14:paraId="17EA4565" w14:textId="77777777" w:rsidTr="006A5484">
        <w:trPr>
          <w:trHeight w:val="537"/>
          <w:jc w:val="center"/>
        </w:trPr>
        <w:tc>
          <w:tcPr>
            <w:tcW w:w="10205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02CFA" w14:textId="77777777" w:rsidR="006A5484" w:rsidRDefault="006A5484" w:rsidP="000A3162">
            <w:pPr>
              <w:pStyle w:val="ListParagraph1"/>
              <w:numPr>
                <w:ilvl w:val="0"/>
                <w:numId w:val="3"/>
              </w:numPr>
              <w:spacing w:after="0"/>
            </w:pPr>
            <w:r>
              <w:rPr>
                <w:rFonts w:ascii="Arial" w:eastAsia="Calibri" w:hAnsi="Arial" w:cs="Arial"/>
                <w:b/>
                <w:bCs/>
              </w:rPr>
              <w:t xml:space="preserve">Texto, Lapicero, papelotes, proyector, </w:t>
            </w:r>
            <w:proofErr w:type="gramStart"/>
            <w:r>
              <w:rPr>
                <w:rFonts w:ascii="Arial" w:eastAsia="Calibri" w:hAnsi="Arial" w:cs="Arial"/>
                <w:b/>
                <w:bCs/>
              </w:rPr>
              <w:t>laptop,  plumones</w:t>
            </w:r>
            <w:proofErr w:type="gramEnd"/>
            <w:r>
              <w:rPr>
                <w:rFonts w:ascii="Arial" w:eastAsia="Calibri" w:hAnsi="Arial" w:cs="Arial"/>
                <w:b/>
                <w:bCs/>
              </w:rPr>
              <w:t>, parlantes. Fotocopias</w:t>
            </w:r>
          </w:p>
        </w:tc>
      </w:tr>
    </w:tbl>
    <w:p w14:paraId="1174ED9D" w14:textId="77777777" w:rsidR="006A5484" w:rsidRDefault="006A5484" w:rsidP="006A54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</w:t>
      </w:r>
    </w:p>
    <w:p w14:paraId="4DCC632C" w14:textId="77777777" w:rsidR="006A5484" w:rsidRDefault="006A5484" w:rsidP="006A5484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                                                                                                                  __________________                                                         __________________</w:t>
      </w:r>
    </w:p>
    <w:p w14:paraId="35055F3C" w14:textId="77777777" w:rsidR="006A5484" w:rsidRDefault="006A5484" w:rsidP="006A5484">
      <w:r>
        <w:rPr>
          <w:rFonts w:ascii="Arial" w:eastAsia="Calibri" w:hAnsi="Arial" w:cs="Arial"/>
        </w:rPr>
        <w:t>Docente                                                                                      V.B Coordinación.</w:t>
      </w:r>
    </w:p>
    <w:p w14:paraId="2A2348E1" w14:textId="77777777" w:rsidR="006A5484" w:rsidRDefault="006A5484" w:rsidP="006A5484">
      <w:r>
        <w:t xml:space="preserve"> </w:t>
      </w:r>
    </w:p>
    <w:p w14:paraId="26AFAF8A" w14:textId="0C1F8C91" w:rsidR="006A5484" w:rsidRDefault="006A5484" w:rsidP="006A5484">
      <w:r>
        <w:t xml:space="preserve"> </w:t>
      </w:r>
    </w:p>
    <w:p w14:paraId="3160553E" w14:textId="77777777" w:rsidR="00B44131" w:rsidRDefault="00B44131" w:rsidP="006A5484"/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E06F7E" w14:paraId="00ADCF83" w14:textId="77777777" w:rsidTr="00E06F7E">
        <w:trPr>
          <w:jc w:val="center"/>
        </w:trPr>
        <w:tc>
          <w:tcPr>
            <w:tcW w:w="10466" w:type="dxa"/>
            <w:shd w:val="clear" w:color="auto" w:fill="2F4060"/>
            <w:vAlign w:val="center"/>
            <w:hideMark/>
          </w:tcPr>
          <w:p w14:paraId="34DC40C7" w14:textId="77777777" w:rsidR="00E06F7E" w:rsidRDefault="00E06F7E" w:rsidP="00E06F7E">
            <w:pPr>
              <w:spacing w:before="80" w:after="80"/>
            </w:pPr>
            <w:r>
              <w:rPr>
                <w:b/>
                <w:bCs/>
                <w:color w:val="FFFFFF"/>
              </w:rPr>
              <w:lastRenderedPageBreak/>
              <w:t>VII. FICHA DE APRENDIZAJE</w:t>
            </w:r>
          </w:p>
        </w:tc>
      </w:tr>
      <w:tr w:rsidR="00E06F7E" w14:paraId="10BAB12C" w14:textId="77777777" w:rsidTr="00E06F7E">
        <w:trPr>
          <w:jc w:val="center"/>
        </w:trPr>
        <w:tc>
          <w:tcPr>
            <w:tcW w:w="10466" w:type="dxa"/>
            <w:hideMark/>
          </w:tcPr>
          <w:p w14:paraId="0633C650" w14:textId="71A2F336" w:rsidR="00E06F7E" w:rsidRDefault="00E06F7E" w:rsidP="00F40D75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Actividad 1: ¿Qué metal dura más en mi bolsillo?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Observa los datos de la tabla y responde:</w:t>
            </w:r>
          </w:p>
          <w:p w14:paraId="0B4BA1A7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Metal A (aluminio): electronegatividad 1,61; se oxida en 3 días.</w:t>
            </w:r>
          </w:p>
          <w:p w14:paraId="6F85306F" w14:textId="77777777" w:rsidR="00E06F7E" w:rsidRDefault="00E06F7E" w:rsidP="00E06F7E">
            <w:pPr>
              <w:spacing w:before="0" w:beforeAutospacing="0" w:after="0"/>
              <w:ind w:left="360"/>
            </w:pPr>
            <w:r>
              <w:rPr>
                <w:color w:val="4C4C4C"/>
                <w:sz w:val="20"/>
                <w:szCs w:val="20"/>
              </w:rPr>
              <w:t>• Metal B (cobre): electronegatividad 1,90; se oxida en 15 días.</w:t>
            </w:r>
          </w:p>
          <w:p w14:paraId="63A013B0" w14:textId="77777777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1. ¿Qué metal se oxida más rápido?</w:t>
            </w:r>
          </w:p>
          <w:p w14:paraId="0F2024D3" w14:textId="77777777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2. Compara los dos datos y escribe una relación de causa: "El metal con menor electronegatividad se oxida ___ porque ___".</w:t>
            </w:r>
          </w:p>
          <w:p w14:paraId="5F317CFB" w14:textId="77777777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3. ¿Tu hipótesis inicial se confirma o se refuta? Explica por qué.</w:t>
            </w:r>
          </w:p>
          <w:p w14:paraId="08948A38" w14:textId="77777777" w:rsidR="00E06F7E" w:rsidRDefault="00E06F7E" w:rsidP="00E06F7E">
            <w:pPr>
              <w:spacing w:before="0" w:beforeAutospacing="0" w:after="0"/>
            </w:pPr>
            <w:r>
              <w:rPr>
                <w:color w:val="4C4C4C"/>
                <w:sz w:val="20"/>
                <w:szCs w:val="20"/>
              </w:rPr>
              <w:t>4. Escribe una conclusión breve: ¿qué metal conviene para una moneda duradera?</w:t>
            </w:r>
          </w:p>
          <w:p w14:paraId="3A9C8C3F" w14:textId="6D91B94E" w:rsidR="00E06F7E" w:rsidRDefault="00E06F7E" w:rsidP="00B44131">
            <w:pPr>
              <w:spacing w:before="0" w:beforeAutospacing="0" w:after="0"/>
            </w:pPr>
            <w:r>
              <w:rPr>
                <w:b/>
                <w:bCs/>
                <w:color w:val="4C4C4C"/>
                <w:sz w:val="20"/>
                <w:szCs w:val="20"/>
              </w:rPr>
              <w:t>Actividad 2: Del dato a la decisión financiera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Lee el caso: "Ana compró una cuchara de aluminio barata y se dobló en un mes; su mamá tiene una de acero inoxidable que dura años".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1. ¿Qué dato cualitativo observas en el caso?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2. ¿Qué dato cuantitativo podrías registrar (tiempo, precio)?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3. Compara ambos materiales y escribe una diferencia.</w:t>
            </w:r>
            <w:r>
              <w:rPr>
                <w:sz w:val="20"/>
                <w:szCs w:val="20"/>
              </w:rPr>
              <w:br/>
            </w:r>
            <w:r>
              <w:rPr>
                <w:color w:val="4C4C4C"/>
                <w:sz w:val="20"/>
                <w:szCs w:val="20"/>
              </w:rPr>
              <w:t>4. ¿Qué le recomendarías a Ana? Fundamenta con la electronegatividad.</w:t>
            </w:r>
          </w:p>
          <w:p w14:paraId="38D9A5CE" w14:textId="0C83DDDB" w:rsidR="00E06F7E" w:rsidRDefault="00E06F7E" w:rsidP="00B44131">
            <w:pPr>
              <w:spacing w:before="30" w:after="30"/>
            </w:pPr>
            <w:r>
              <w:rPr>
                <w:b/>
                <w:bCs/>
                <w:color w:val="4C4C4C"/>
                <w:sz w:val="20"/>
                <w:szCs w:val="20"/>
              </w:rPr>
              <w:t>Respuestas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color w:val="4C4C4C"/>
                <w:sz w:val="20"/>
                <w:szCs w:val="20"/>
              </w:rPr>
              <w:t xml:space="preserve">Actividad 1 </w:t>
            </w:r>
            <w:proofErr w:type="gramStart"/>
            <w:r>
              <w:rPr>
                <w:b/>
                <w:bCs/>
                <w:color w:val="4C4C4C"/>
                <w:sz w:val="20"/>
                <w:szCs w:val="20"/>
              </w:rPr>
              <w:t xml:space="preserve">– </w:t>
            </w:r>
            <w:r>
              <w:rPr>
                <w:color w:val="4C4C4C"/>
                <w:sz w:val="20"/>
                <w:szCs w:val="20"/>
              </w:rPr>
              <w:t xml:space="preserve"> 1</w:t>
            </w:r>
            <w:proofErr w:type="gramEnd"/>
            <w:r>
              <w:rPr>
                <w:color w:val="4C4C4C"/>
                <w:sz w:val="20"/>
                <w:szCs w:val="20"/>
              </w:rPr>
              <w:t>) El aluminio. 2) "se oxida más rápido porque tiene menor electronegatividad y cede electrones con facilidad". 3) Se confirma si el estudiante predijo que menor electronegatividad = mayor oxidación. 4) Conviene el cobre por mayor durabilidad.</w:t>
            </w:r>
            <w:r>
              <w:rPr>
                <w:sz w:val="20"/>
                <w:szCs w:val="20"/>
              </w:rPr>
              <w:br/>
            </w:r>
            <w:r>
              <w:rPr>
                <w:b/>
                <w:bCs/>
                <w:color w:val="4C4C4C"/>
                <w:sz w:val="20"/>
                <w:szCs w:val="20"/>
              </w:rPr>
              <w:t xml:space="preserve">Actividad 2 – </w:t>
            </w:r>
            <w:r>
              <w:rPr>
                <w:color w:val="4C4C4C"/>
                <w:sz w:val="20"/>
                <w:szCs w:val="20"/>
              </w:rPr>
              <w:t xml:space="preserve"> 1) Se dobló/oxidó. 2) Tiempo (1 mes vs. años), precio. 3) El acero dura más. 4) Comprar acero: mayor electronegatividad, más resistente.</w:t>
            </w:r>
            <w:r>
              <w:rPr>
                <w:sz w:val="20"/>
                <w:szCs w:val="20"/>
              </w:rPr>
              <w:br/>
            </w:r>
          </w:p>
        </w:tc>
      </w:tr>
    </w:tbl>
    <w:p w14:paraId="173DB66B" w14:textId="4A950690" w:rsidR="008F3C0B" w:rsidRDefault="008F3C0B"/>
    <w:p w14:paraId="57627B42" w14:textId="29309A9E" w:rsidR="00B44131" w:rsidRDefault="00B44131" w:rsidP="00B44131">
      <w:pPr>
        <w:spacing w:after="120"/>
        <w:jc w:val="center"/>
        <w:rPr>
          <w:b/>
          <w:bCs/>
          <w:color w:val="FF6768"/>
          <w:sz w:val="28"/>
          <w:szCs w:val="28"/>
        </w:rPr>
      </w:pPr>
      <w:r>
        <w:rPr>
          <w:b/>
          <w:bCs/>
          <w:color w:val="FF6768"/>
          <w:sz w:val="28"/>
          <w:szCs w:val="28"/>
        </w:rPr>
        <w:t xml:space="preserve">LISTA DE COTEJO </w:t>
      </w:r>
    </w:p>
    <w:p w14:paraId="781F702F" w14:textId="77777777" w:rsidR="00B44131" w:rsidRDefault="00B44131" w:rsidP="00B44131">
      <w:pPr>
        <w:pStyle w:val="Ttulo1"/>
        <w:spacing w:after="300"/>
        <w:jc w:val="center"/>
        <w:rPr>
          <w:b/>
          <w:bCs/>
          <w:color w:val="FF6768"/>
          <w:kern w:val="36"/>
          <w:sz w:val="28"/>
          <w:szCs w:val="28"/>
        </w:rPr>
      </w:pPr>
      <w:r>
        <w:rPr>
          <w:b/>
          <w:bCs/>
          <w:color w:val="1F1F1F"/>
          <w:kern w:val="36"/>
          <w:sz w:val="24"/>
          <w:szCs w:val="24"/>
        </w:rPr>
        <w:t xml:space="preserve">la electronegatividad y su </w:t>
      </w:r>
      <w:proofErr w:type="spellStart"/>
      <w:r>
        <w:rPr>
          <w:b/>
          <w:bCs/>
          <w:color w:val="1F1F1F"/>
          <w:kern w:val="36"/>
          <w:sz w:val="24"/>
          <w:szCs w:val="24"/>
        </w:rPr>
        <w:t>aplicacion</w:t>
      </w:r>
      <w:proofErr w:type="spellEnd"/>
      <w:r>
        <w:rPr>
          <w:b/>
          <w:bCs/>
          <w:color w:val="1F1F1F"/>
          <w:kern w:val="36"/>
          <w:sz w:val="24"/>
          <w:szCs w:val="24"/>
        </w:rPr>
        <w:t xml:space="preserve"> en la </w:t>
      </w:r>
      <w:proofErr w:type="spellStart"/>
      <w:r>
        <w:rPr>
          <w:b/>
          <w:bCs/>
          <w:color w:val="1F1F1F"/>
          <w:kern w:val="36"/>
          <w:sz w:val="24"/>
          <w:szCs w:val="24"/>
        </w:rPr>
        <w:t>educacion</w:t>
      </w:r>
      <w:proofErr w:type="spellEnd"/>
      <w:r>
        <w:rPr>
          <w:b/>
          <w:bCs/>
          <w:color w:val="1F1F1F"/>
          <w:kern w:val="36"/>
          <w:sz w:val="24"/>
          <w:szCs w:val="24"/>
        </w:rPr>
        <w:t xml:space="preserve"> financiera</w:t>
      </w:r>
    </w:p>
    <w:tbl>
      <w:tblPr>
        <w:tblW w:w="104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7"/>
        <w:gridCol w:w="5442"/>
        <w:gridCol w:w="1047"/>
        <w:gridCol w:w="1047"/>
        <w:gridCol w:w="2093"/>
      </w:tblGrid>
      <w:tr w:rsidR="00B44131" w:rsidRPr="00B44131" w14:paraId="2EE1E331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3F0"/>
            <w:vAlign w:val="center"/>
            <w:hideMark/>
          </w:tcPr>
          <w:p w14:paraId="691FB9C7" w14:textId="77777777" w:rsidR="00B44131" w:rsidRPr="00B44131" w:rsidRDefault="00B44131" w:rsidP="00B44131">
            <w:pPr>
              <w:spacing w:after="60"/>
              <w:jc w:val="center"/>
              <w:rPr>
                <w:sz w:val="18"/>
                <w:szCs w:val="18"/>
              </w:rPr>
            </w:pPr>
            <w:r w:rsidRPr="00B44131">
              <w:rPr>
                <w:b/>
                <w:bCs/>
                <w:color w:val="1F1F1F"/>
                <w:sz w:val="18"/>
                <w:szCs w:val="18"/>
              </w:rPr>
              <w:t>N°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3F0"/>
            <w:vAlign w:val="center"/>
            <w:hideMark/>
          </w:tcPr>
          <w:p w14:paraId="0126E721" w14:textId="77777777" w:rsidR="00B44131" w:rsidRPr="00B44131" w:rsidRDefault="00B44131" w:rsidP="00B44131">
            <w:pPr>
              <w:spacing w:after="60"/>
              <w:jc w:val="center"/>
              <w:rPr>
                <w:sz w:val="18"/>
                <w:szCs w:val="18"/>
              </w:rPr>
            </w:pPr>
            <w:r w:rsidRPr="00B44131">
              <w:rPr>
                <w:b/>
                <w:bCs/>
                <w:color w:val="1F1F1F"/>
                <w:sz w:val="18"/>
                <w:szCs w:val="18"/>
              </w:rPr>
              <w:t>Criterio de evaluación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3F0"/>
            <w:vAlign w:val="center"/>
            <w:hideMark/>
          </w:tcPr>
          <w:p w14:paraId="4C7D9CAD" w14:textId="77777777" w:rsidR="00B44131" w:rsidRPr="00B44131" w:rsidRDefault="00B44131" w:rsidP="00B44131">
            <w:pPr>
              <w:spacing w:after="60"/>
              <w:jc w:val="center"/>
              <w:rPr>
                <w:sz w:val="18"/>
                <w:szCs w:val="18"/>
              </w:rPr>
            </w:pPr>
            <w:r w:rsidRPr="00B44131">
              <w:rPr>
                <w:b/>
                <w:bCs/>
                <w:color w:val="1F1F1F"/>
                <w:sz w:val="18"/>
                <w:szCs w:val="18"/>
              </w:rPr>
              <w:t>Sí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3F0"/>
            <w:vAlign w:val="center"/>
            <w:hideMark/>
          </w:tcPr>
          <w:p w14:paraId="09F081D4" w14:textId="77777777" w:rsidR="00B44131" w:rsidRPr="00B44131" w:rsidRDefault="00B44131" w:rsidP="00B44131">
            <w:pPr>
              <w:spacing w:after="60"/>
              <w:jc w:val="center"/>
              <w:rPr>
                <w:sz w:val="18"/>
                <w:szCs w:val="18"/>
              </w:rPr>
            </w:pPr>
            <w:r w:rsidRPr="00B44131">
              <w:rPr>
                <w:b/>
                <w:bCs/>
                <w:color w:val="1F1F1F"/>
                <w:sz w:val="18"/>
                <w:szCs w:val="18"/>
              </w:rPr>
              <w:t>No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3F0"/>
            <w:vAlign w:val="center"/>
            <w:hideMark/>
          </w:tcPr>
          <w:p w14:paraId="6AB14CF2" w14:textId="77777777" w:rsidR="00B44131" w:rsidRPr="00B44131" w:rsidRDefault="00B44131" w:rsidP="00B44131">
            <w:pPr>
              <w:spacing w:after="60"/>
              <w:jc w:val="center"/>
              <w:rPr>
                <w:sz w:val="18"/>
                <w:szCs w:val="18"/>
              </w:rPr>
            </w:pPr>
            <w:r w:rsidRPr="00B44131">
              <w:rPr>
                <w:b/>
                <w:bCs/>
                <w:color w:val="1F1F1F"/>
                <w:sz w:val="18"/>
                <w:szCs w:val="18"/>
              </w:rPr>
              <w:t>Observación</w:t>
            </w:r>
          </w:p>
        </w:tc>
      </w:tr>
      <w:tr w:rsidR="00B44131" w:rsidRPr="00B44131" w14:paraId="53E31182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8B45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1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C9FF2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Define la electronegatividad como la tendencia de un átomo a atraer electrones en un enlace químico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0E47F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D752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F2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065E0494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492383B7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2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7280D500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Identifica al menos tres elementos metálicos utilizados en la fabricación de monedas y menciona su valor de electronegatividad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537852D1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4A0DF278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141BB791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455C3596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5F81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3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CB7B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Registra datos cualitativos (apariencia, textura, brillo) y cuantitativos (valores de electronegatividad, masa, durabilidad) de los materiales explorados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8EB94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24196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B19DF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312BF40E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7D809075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4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4832D7F5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Formula una hipótesis que relacione la electronegatividad de un metal con su durabilidad o resistencia en el uso cotidiano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6193AACB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790C10F3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5EF326FF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65E55ED8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9ABE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5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6D2D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Compara los datos obtenidos sobre electronegatividad de diferentes metales y establece relaciones de causa, equivalencia o diferencia entre ellos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1E74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3070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32E6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7D152A42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2B7474A3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6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2DAB67D5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Contrasta los resultados experimentales con su hipótesis inicial y con la información científica consultada para confirmarla o refutarla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23BB2F52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5F132791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7CE1CA27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5553D9FB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31BFD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7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960D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Explica cómo la electronegatividad de los metales influye en decisiones financieras cotidianas, como la elección de monedas o materiales duraderos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1BBC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6B8D2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F946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  <w:tr w:rsidR="00B44131" w:rsidRPr="00B44131" w14:paraId="2EAE26FE" w14:textId="77777777" w:rsidTr="00B44131">
        <w:trPr>
          <w:jc w:val="center"/>
        </w:trPr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0CDE4D13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8</w:t>
            </w:r>
          </w:p>
        </w:tc>
        <w:tc>
          <w:tcPr>
            <w:tcW w:w="5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  <w:hideMark/>
          </w:tcPr>
          <w:p w14:paraId="473F920A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  <w:r w:rsidRPr="00B44131">
              <w:rPr>
                <w:color w:val="4C4C4C"/>
                <w:sz w:val="18"/>
                <w:szCs w:val="18"/>
              </w:rPr>
              <w:t>Elabora conclusiones fundamentadas que vinculan la electronegatividad con la durabilidad de materiales y su impacto en la economía personal o familiar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6CD2760D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6107CA8E" w14:textId="77777777" w:rsidR="00B44131" w:rsidRPr="00B44131" w:rsidRDefault="00B44131" w:rsidP="00B44131">
            <w:pPr>
              <w:spacing w:after="40"/>
              <w:jc w:val="center"/>
              <w:rPr>
                <w:sz w:val="18"/>
                <w:szCs w:val="18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AFA"/>
            <w:vAlign w:val="center"/>
          </w:tcPr>
          <w:p w14:paraId="02F290EB" w14:textId="77777777" w:rsidR="00B44131" w:rsidRPr="00B44131" w:rsidRDefault="00B44131" w:rsidP="00B44131">
            <w:pPr>
              <w:spacing w:after="40"/>
              <w:rPr>
                <w:sz w:val="18"/>
                <w:szCs w:val="18"/>
              </w:rPr>
            </w:pPr>
          </w:p>
        </w:tc>
      </w:tr>
    </w:tbl>
    <w:p w14:paraId="6A1AAAC6" w14:textId="77777777" w:rsidR="00B44131" w:rsidRDefault="00B44131" w:rsidP="00B44131">
      <w:pPr>
        <w:spacing w:after="120"/>
        <w:jc w:val="center"/>
        <w:rPr>
          <w:rFonts w:cs="Calibri"/>
          <w:b/>
          <w:bCs/>
          <w:color w:val="FF6768"/>
          <w:sz w:val="28"/>
          <w:szCs w:val="28"/>
        </w:rPr>
      </w:pPr>
      <w:r>
        <w:rPr>
          <w:b/>
          <w:bCs/>
          <w:color w:val="FF6768"/>
          <w:sz w:val="28"/>
          <w:szCs w:val="28"/>
        </w:rPr>
        <w:t xml:space="preserve"> </w:t>
      </w:r>
    </w:p>
    <w:p w14:paraId="1C16703C" w14:textId="77777777" w:rsidR="00B44131" w:rsidRDefault="00B44131" w:rsidP="00B44131">
      <w:pPr>
        <w:pStyle w:val="Ttulo1"/>
        <w:spacing w:after="300"/>
        <w:jc w:val="center"/>
        <w:rPr>
          <w:b/>
          <w:bCs/>
          <w:kern w:val="36"/>
        </w:rPr>
      </w:pPr>
      <w:r>
        <w:rPr>
          <w:b/>
          <w:bCs/>
          <w:kern w:val="36"/>
        </w:rPr>
        <w:t xml:space="preserve"> </w:t>
      </w:r>
    </w:p>
    <w:p w14:paraId="522991A9" w14:textId="718EBE18" w:rsidR="00B44131" w:rsidRDefault="00B44131" w:rsidP="00B44131">
      <w:pPr>
        <w:spacing w:before="300"/>
        <w:jc w:val="center"/>
      </w:pPr>
      <w:r>
        <w:t xml:space="preserve"> </w:t>
      </w:r>
    </w:p>
    <w:sectPr w:rsidR="00B44131" w:rsidSect="00B44131">
      <w:pgSz w:w="11906" w:h="16838"/>
      <w:pgMar w:top="993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223"/>
    <w:multiLevelType w:val="multilevel"/>
    <w:tmpl w:val="6EDA050A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F56C7"/>
    <w:multiLevelType w:val="multilevel"/>
    <w:tmpl w:val="9C307B0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4A71199E"/>
    <w:multiLevelType w:val="multilevel"/>
    <w:tmpl w:val="102CCFBA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4591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519884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83595142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84"/>
    <w:rsid w:val="00545D7D"/>
    <w:rsid w:val="006A5484"/>
    <w:rsid w:val="008F3C0B"/>
    <w:rsid w:val="00B44131"/>
    <w:rsid w:val="00E06F7E"/>
    <w:rsid w:val="00F4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A055DD"/>
  <w15:chartTrackingRefBased/>
  <w15:docId w15:val="{7387FAC9-CDDD-41F4-855B-08D50CB5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484"/>
    <w:pPr>
      <w:suppressAutoHyphens/>
      <w:spacing w:before="100" w:beforeAutospacing="1" w:line="240" w:lineRule="auto"/>
      <w:textAlignment w:val="baseline"/>
    </w:pPr>
    <w:rPr>
      <w:rFonts w:ascii="Calibri" w:eastAsia="Times New Roman" w:hAnsi="Calibri" w:cs="Times New Roman"/>
      <w:lang w:eastAsia="es-PE"/>
    </w:rPr>
  </w:style>
  <w:style w:type="paragraph" w:styleId="Ttulo1">
    <w:name w:val="heading 1"/>
    <w:basedOn w:val="Normal"/>
    <w:next w:val="Normal"/>
    <w:link w:val="Ttulo1Car"/>
    <w:uiPriority w:val="99"/>
    <w:qFormat/>
    <w:rsid w:val="006A5484"/>
    <w:pPr>
      <w:suppressAutoHyphens w:val="0"/>
      <w:spacing w:before="0" w:beforeAutospacing="0" w:after="0"/>
      <w:textAlignment w:val="auto"/>
      <w:outlineLvl w:val="0"/>
    </w:pPr>
    <w:rPr>
      <w:rFonts w:cs="Calibri"/>
      <w:color w:val="2E74B5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6A5484"/>
    <w:pPr>
      <w:tabs>
        <w:tab w:val="center" w:pos="4252"/>
        <w:tab w:val="right" w:pos="8504"/>
      </w:tabs>
      <w:spacing w:after="0"/>
    </w:pPr>
    <w:rPr>
      <w:rFonts w:ascii="Times New Roman" w:hAnsi="Times New Roman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A5484"/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ListParagraph1">
    <w:name w:val="List Paragraph1"/>
    <w:basedOn w:val="Normal"/>
    <w:rsid w:val="006A5484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6A5484"/>
    <w:pPr>
      <w:suppressAutoHyphens w:val="0"/>
      <w:spacing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9"/>
    <w:rsid w:val="006A5484"/>
    <w:rPr>
      <w:rFonts w:ascii="Calibri" w:eastAsia="Times New Roman" w:hAnsi="Calibri" w:cs="Calibri"/>
      <w:color w:val="2E74B5"/>
      <w:sz w:val="32"/>
      <w:szCs w:val="32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67C10-395F-4628-A902-58850FCB8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2026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2026-10-05T01:04:00Z</dcterms:created>
  <dcterms:modified xsi:type="dcterms:W3CDTF">2026-10-05T01:55:00Z</dcterms:modified>
</cp:coreProperties>
</file>