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F016D" w14:textId="77777777" w:rsidR="0028072F" w:rsidRPr="000E585B" w:rsidRDefault="0028072F" w:rsidP="000E585B">
      <w:pPr>
        <w:spacing w:after="0"/>
        <w:jc w:val="both"/>
        <w:rPr>
          <w:rFonts w:ascii="Cavolini" w:hAnsi="Cavolini" w:cs="Cavolini"/>
          <w:b/>
          <w:bCs/>
        </w:rPr>
      </w:pPr>
    </w:p>
    <w:p w14:paraId="3176895E" w14:textId="77777777" w:rsidR="00CE7B7A" w:rsidRPr="000E585B" w:rsidRDefault="00873F21" w:rsidP="000E585B">
      <w:pPr>
        <w:spacing w:after="0"/>
        <w:jc w:val="center"/>
        <w:rPr>
          <w:rFonts w:ascii="Cavolini" w:hAnsi="Cavolini" w:cs="Cavolini"/>
          <w:b/>
          <w:bCs/>
        </w:rPr>
      </w:pPr>
      <w:r w:rsidRPr="000E585B">
        <w:rPr>
          <w:rFonts w:ascii="Cavolini" w:hAnsi="Cavolini" w:cs="Cavolini"/>
          <w:b/>
          <w:bCs/>
        </w:rPr>
        <w:t xml:space="preserve">ANEXO 1: </w:t>
      </w:r>
      <w:r w:rsidR="00CE7B7A" w:rsidRPr="000E585B">
        <w:rPr>
          <w:rFonts w:ascii="Cavolini" w:hAnsi="Cavolini" w:cs="Cavolini"/>
          <w:b/>
          <w:bCs/>
        </w:rPr>
        <w:t>FICHA RESUMEN</w:t>
      </w:r>
    </w:p>
    <w:p w14:paraId="2B809BAA" w14:textId="4555451D" w:rsidR="00CE7B7A" w:rsidRPr="000E585B" w:rsidRDefault="00620BF2" w:rsidP="000E585B">
      <w:pPr>
        <w:spacing w:after="0"/>
        <w:jc w:val="both"/>
        <w:rPr>
          <w:rFonts w:ascii="Cavolini" w:hAnsi="Cavolini" w:cs="Cavolini"/>
          <w:b/>
          <w:bCs/>
        </w:rPr>
      </w:pPr>
      <w:r w:rsidRPr="000E585B">
        <w:rPr>
          <w:rFonts w:ascii="Cavolini" w:hAnsi="Cavolini" w:cs="Cavolini"/>
          <w:b/>
          <w:bCs/>
        </w:rPr>
        <w:t xml:space="preserve">INTERCAMBIO DE </w:t>
      </w:r>
      <w:r w:rsidR="004C183E" w:rsidRPr="000E585B">
        <w:rPr>
          <w:rFonts w:ascii="Cavolini" w:hAnsi="Cavolini" w:cs="Cavolini"/>
          <w:b/>
          <w:bCs/>
        </w:rPr>
        <w:t>BUENAS PRÁCTICAS</w:t>
      </w:r>
      <w:r w:rsidRPr="000E585B">
        <w:rPr>
          <w:rFonts w:ascii="Cavolini" w:hAnsi="Cavolini" w:cs="Cavolini"/>
          <w:b/>
          <w:bCs/>
        </w:rPr>
        <w:t xml:space="preserve"> </w:t>
      </w:r>
      <w:r w:rsidR="00D60A29" w:rsidRPr="000E585B">
        <w:rPr>
          <w:rFonts w:ascii="Cavolini" w:hAnsi="Cavolini" w:cs="Cavolini"/>
          <w:b/>
          <w:bCs/>
        </w:rPr>
        <w:t>DE LAS INSTITUCIONES EDUCATIVAS DE LA REI 03</w:t>
      </w:r>
    </w:p>
    <w:p w14:paraId="7FE08B4A" w14:textId="77777777" w:rsidR="00CE7B7A" w:rsidRPr="000E585B" w:rsidRDefault="00CE7B7A" w:rsidP="000E585B">
      <w:pPr>
        <w:spacing w:after="0"/>
        <w:jc w:val="both"/>
        <w:rPr>
          <w:rFonts w:ascii="Cavolini" w:hAnsi="Cavolini" w:cs="Cavolini"/>
          <w:b/>
          <w:bCs/>
        </w:rPr>
      </w:pPr>
      <w:r w:rsidRPr="000E585B">
        <w:rPr>
          <w:rFonts w:ascii="Cavolini" w:hAnsi="Cavolini" w:cs="Cavolini"/>
          <w:b/>
          <w:bCs/>
        </w:rPr>
        <w:t>I. DATOS INFORMATIVOS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68"/>
        <w:gridCol w:w="851"/>
        <w:gridCol w:w="5812"/>
      </w:tblGrid>
      <w:tr w:rsidR="003D74F5" w:rsidRPr="000E585B" w14:paraId="03006167" w14:textId="77777777" w:rsidTr="003D74F5">
        <w:trPr>
          <w:tblCellSpacing w:w="15" w:type="dxa"/>
        </w:trPr>
        <w:tc>
          <w:tcPr>
            <w:tcW w:w="2223" w:type="dxa"/>
            <w:vAlign w:val="center"/>
            <w:hideMark/>
          </w:tcPr>
          <w:p w14:paraId="644CA179" w14:textId="4B213C3F" w:rsidR="003D74F5" w:rsidRPr="000E585B" w:rsidRDefault="003D74F5" w:rsidP="000E585B">
            <w:pPr>
              <w:spacing w:after="0"/>
              <w:jc w:val="both"/>
              <w:rPr>
                <w:rFonts w:ascii="Cavolini" w:hAnsi="Cavolini" w:cs="Cavolini"/>
              </w:rPr>
            </w:pPr>
            <w:r w:rsidRPr="000E585B">
              <w:rPr>
                <w:rFonts w:ascii="Cavolini" w:hAnsi="Cavolini" w:cs="Cavolini"/>
              </w:rPr>
              <w:t>Institución Educativa</w:t>
            </w:r>
          </w:p>
        </w:tc>
        <w:tc>
          <w:tcPr>
            <w:tcW w:w="821" w:type="dxa"/>
            <w:vAlign w:val="center"/>
          </w:tcPr>
          <w:p w14:paraId="4BC558BD" w14:textId="7F911A92" w:rsidR="003D74F5" w:rsidRPr="000E585B" w:rsidRDefault="003D74F5" w:rsidP="000E585B">
            <w:pPr>
              <w:spacing w:after="0"/>
              <w:jc w:val="center"/>
              <w:rPr>
                <w:rFonts w:ascii="Cavolini" w:hAnsi="Cavolini" w:cs="Cavolini"/>
              </w:rPr>
            </w:pPr>
            <w:r w:rsidRPr="000E585B">
              <w:rPr>
                <w:rFonts w:ascii="Cavolini" w:hAnsi="Cavolini" w:cs="Cavolini"/>
              </w:rPr>
              <w:t>:</w:t>
            </w:r>
          </w:p>
        </w:tc>
        <w:tc>
          <w:tcPr>
            <w:tcW w:w="5767" w:type="dxa"/>
            <w:vAlign w:val="center"/>
            <w:hideMark/>
          </w:tcPr>
          <w:p w14:paraId="6ADB8814" w14:textId="31880F72" w:rsidR="003D74F5" w:rsidRPr="000E585B" w:rsidRDefault="003D74F5" w:rsidP="000E585B">
            <w:pPr>
              <w:spacing w:after="0"/>
              <w:rPr>
                <w:rFonts w:ascii="Cavolini" w:hAnsi="Cavolini" w:cs="Cavolini"/>
              </w:rPr>
            </w:pPr>
            <w:r w:rsidRPr="000E585B">
              <w:rPr>
                <w:rFonts w:ascii="Cavolini" w:hAnsi="Cavolini" w:cs="Cavolini"/>
              </w:rPr>
              <w:t>Mercedes Cabello de Carbonera</w:t>
            </w:r>
          </w:p>
        </w:tc>
      </w:tr>
      <w:tr w:rsidR="003D74F5" w:rsidRPr="000E585B" w14:paraId="6F548B4D" w14:textId="77777777" w:rsidTr="003D74F5">
        <w:trPr>
          <w:tblCellSpacing w:w="15" w:type="dxa"/>
        </w:trPr>
        <w:tc>
          <w:tcPr>
            <w:tcW w:w="2223" w:type="dxa"/>
            <w:vAlign w:val="center"/>
            <w:hideMark/>
          </w:tcPr>
          <w:p w14:paraId="40A562E4" w14:textId="55110A23" w:rsidR="003D74F5" w:rsidRPr="000E585B" w:rsidRDefault="003D74F5" w:rsidP="000E585B">
            <w:pPr>
              <w:spacing w:after="0"/>
              <w:jc w:val="both"/>
              <w:rPr>
                <w:rFonts w:ascii="Cavolini" w:hAnsi="Cavolini" w:cs="Cavolini"/>
              </w:rPr>
            </w:pPr>
            <w:r w:rsidRPr="000E585B">
              <w:rPr>
                <w:rFonts w:ascii="Cavolini" w:hAnsi="Cavolini" w:cs="Cavolini"/>
              </w:rPr>
              <w:t>Nivel Educativo</w:t>
            </w:r>
          </w:p>
        </w:tc>
        <w:tc>
          <w:tcPr>
            <w:tcW w:w="821" w:type="dxa"/>
            <w:vAlign w:val="center"/>
          </w:tcPr>
          <w:p w14:paraId="6BE926CB" w14:textId="1BF68862" w:rsidR="003D74F5" w:rsidRPr="000E585B" w:rsidRDefault="003D74F5" w:rsidP="000E585B">
            <w:pPr>
              <w:spacing w:after="0"/>
              <w:jc w:val="center"/>
              <w:rPr>
                <w:rFonts w:ascii="Cavolini" w:hAnsi="Cavolini" w:cs="Cavolini"/>
              </w:rPr>
            </w:pPr>
            <w:r w:rsidRPr="000E585B">
              <w:rPr>
                <w:rFonts w:ascii="Cavolini" w:hAnsi="Cavolini" w:cs="Cavolini"/>
              </w:rPr>
              <w:t>:</w:t>
            </w:r>
          </w:p>
        </w:tc>
        <w:tc>
          <w:tcPr>
            <w:tcW w:w="5767" w:type="dxa"/>
            <w:vAlign w:val="center"/>
            <w:hideMark/>
          </w:tcPr>
          <w:p w14:paraId="23CFA0B2" w14:textId="6CEA19B5" w:rsidR="003D74F5" w:rsidRPr="000E585B" w:rsidRDefault="003D74F5" w:rsidP="000E585B">
            <w:pPr>
              <w:spacing w:after="0"/>
              <w:rPr>
                <w:rFonts w:ascii="Cavolini" w:hAnsi="Cavolini" w:cs="Cavolini"/>
              </w:rPr>
            </w:pPr>
            <w:r w:rsidRPr="000E585B">
              <w:rPr>
                <w:rFonts w:ascii="Cavolini" w:hAnsi="Cavolini" w:cs="Cavolini"/>
              </w:rPr>
              <w:t>Secundaria</w:t>
            </w:r>
          </w:p>
        </w:tc>
      </w:tr>
      <w:tr w:rsidR="003D74F5" w:rsidRPr="000E585B" w14:paraId="40096A63" w14:textId="77777777" w:rsidTr="003D74F5">
        <w:trPr>
          <w:tblCellSpacing w:w="15" w:type="dxa"/>
        </w:trPr>
        <w:tc>
          <w:tcPr>
            <w:tcW w:w="2223" w:type="dxa"/>
            <w:vAlign w:val="center"/>
            <w:hideMark/>
          </w:tcPr>
          <w:p w14:paraId="1971037C" w14:textId="09BEC4F9" w:rsidR="003D74F5" w:rsidRPr="000E585B" w:rsidRDefault="003D74F5" w:rsidP="000E585B">
            <w:pPr>
              <w:spacing w:after="0"/>
              <w:jc w:val="both"/>
              <w:rPr>
                <w:rFonts w:ascii="Cavolini" w:hAnsi="Cavolini" w:cs="Cavolini"/>
              </w:rPr>
            </w:pPr>
            <w:r w:rsidRPr="000E585B">
              <w:rPr>
                <w:rFonts w:ascii="Cavolini" w:hAnsi="Cavolini" w:cs="Cavolini"/>
              </w:rPr>
              <w:t>Edad/grado</w:t>
            </w:r>
          </w:p>
        </w:tc>
        <w:tc>
          <w:tcPr>
            <w:tcW w:w="821" w:type="dxa"/>
            <w:vAlign w:val="center"/>
          </w:tcPr>
          <w:p w14:paraId="1DDC94B8" w14:textId="5BDAD125" w:rsidR="003D74F5" w:rsidRPr="000E585B" w:rsidRDefault="003D74F5" w:rsidP="000E585B">
            <w:pPr>
              <w:spacing w:after="0"/>
              <w:jc w:val="center"/>
              <w:rPr>
                <w:rFonts w:ascii="Cavolini" w:hAnsi="Cavolini" w:cs="Cavolini"/>
              </w:rPr>
            </w:pPr>
            <w:r w:rsidRPr="000E585B">
              <w:rPr>
                <w:rFonts w:ascii="Cavolini" w:hAnsi="Cavolini" w:cs="Cavolini"/>
              </w:rPr>
              <w:t>:</w:t>
            </w:r>
          </w:p>
        </w:tc>
        <w:tc>
          <w:tcPr>
            <w:tcW w:w="5767" w:type="dxa"/>
            <w:vAlign w:val="center"/>
            <w:hideMark/>
          </w:tcPr>
          <w:p w14:paraId="1F9F5EED" w14:textId="421A9A93" w:rsidR="003D74F5" w:rsidRPr="000E585B" w:rsidRDefault="003D74F5" w:rsidP="000E585B">
            <w:pPr>
              <w:spacing w:after="0"/>
              <w:rPr>
                <w:rFonts w:ascii="Cavolini" w:hAnsi="Cavolini" w:cs="Cavolini"/>
              </w:rPr>
            </w:pPr>
            <w:r w:rsidRPr="000E585B">
              <w:rPr>
                <w:rFonts w:ascii="Cavolini" w:hAnsi="Cavolini" w:cs="Cavolini"/>
              </w:rPr>
              <w:t>Secundaria (estudiantes de 1° a 5°)</w:t>
            </w:r>
          </w:p>
        </w:tc>
      </w:tr>
      <w:tr w:rsidR="003D74F5" w:rsidRPr="000E585B" w14:paraId="00FFF604" w14:textId="77777777" w:rsidTr="003D74F5">
        <w:trPr>
          <w:tblCellSpacing w:w="15" w:type="dxa"/>
        </w:trPr>
        <w:tc>
          <w:tcPr>
            <w:tcW w:w="2223" w:type="dxa"/>
            <w:vAlign w:val="center"/>
            <w:hideMark/>
          </w:tcPr>
          <w:p w14:paraId="5DEFB4CE" w14:textId="67F25A3E" w:rsidR="003D74F5" w:rsidRPr="000E585B" w:rsidRDefault="003D74F5" w:rsidP="000E585B">
            <w:pPr>
              <w:spacing w:after="0"/>
              <w:jc w:val="both"/>
              <w:rPr>
                <w:rFonts w:ascii="Cavolini" w:hAnsi="Cavolini" w:cs="Cavolini"/>
              </w:rPr>
            </w:pPr>
            <w:r w:rsidRPr="000E585B">
              <w:rPr>
                <w:rFonts w:ascii="Cavolini" w:hAnsi="Cavolini" w:cs="Cavolini"/>
              </w:rPr>
              <w:t>Apellidos y nombres de los docente</w:t>
            </w:r>
            <w:r w:rsidR="0060731D" w:rsidRPr="000E585B">
              <w:rPr>
                <w:rFonts w:ascii="Cavolini" w:hAnsi="Cavolini" w:cs="Cavolini"/>
              </w:rPr>
              <w:t>s</w:t>
            </w:r>
            <w:r w:rsidR="00166109" w:rsidRPr="000E585B">
              <w:rPr>
                <w:rFonts w:ascii="Cavolini" w:hAnsi="Cavolini" w:cs="Cavolini"/>
              </w:rPr>
              <w:t xml:space="preserve"> y área curricular</w:t>
            </w:r>
          </w:p>
        </w:tc>
        <w:tc>
          <w:tcPr>
            <w:tcW w:w="821" w:type="dxa"/>
            <w:vAlign w:val="center"/>
          </w:tcPr>
          <w:p w14:paraId="2904C42A" w14:textId="48BF44B8" w:rsidR="003D74F5" w:rsidRPr="000E585B" w:rsidRDefault="003D74F5" w:rsidP="000E585B">
            <w:pPr>
              <w:spacing w:after="0"/>
              <w:jc w:val="center"/>
              <w:rPr>
                <w:rFonts w:ascii="Cavolini" w:hAnsi="Cavolini" w:cs="Cavolini"/>
              </w:rPr>
            </w:pPr>
            <w:r w:rsidRPr="000E585B">
              <w:rPr>
                <w:rFonts w:ascii="Cavolini" w:hAnsi="Cavolini" w:cs="Cavolini"/>
              </w:rPr>
              <w:t>:</w:t>
            </w:r>
          </w:p>
        </w:tc>
        <w:tc>
          <w:tcPr>
            <w:tcW w:w="5767" w:type="dxa"/>
            <w:vAlign w:val="center"/>
            <w:hideMark/>
          </w:tcPr>
          <w:p w14:paraId="66F78DF9" w14:textId="77777777" w:rsidR="00166109" w:rsidRPr="000E585B" w:rsidRDefault="00166109" w:rsidP="000E585B">
            <w:pPr>
              <w:pStyle w:val="Prrafodelista"/>
              <w:numPr>
                <w:ilvl w:val="0"/>
                <w:numId w:val="14"/>
              </w:numPr>
              <w:spacing w:after="0" w:line="276" w:lineRule="auto"/>
              <w:ind w:left="400" w:hanging="283"/>
              <w:jc w:val="both"/>
              <w:rPr>
                <w:rFonts w:ascii="Cavolini" w:hAnsi="Cavolini" w:cs="Cavolini"/>
                <w:lang w:val="es-419"/>
              </w:rPr>
            </w:pPr>
            <w:r w:rsidRPr="000E585B">
              <w:rPr>
                <w:rFonts w:ascii="Cavolini" w:hAnsi="Cavolini" w:cs="Cavolini"/>
                <w:lang w:val="es-419"/>
              </w:rPr>
              <w:t>Cutipa Santiago, Maribel Haydee (Matemáticas)</w:t>
            </w:r>
          </w:p>
          <w:p w14:paraId="420E695E" w14:textId="206B18A3" w:rsidR="00166109" w:rsidRPr="000E585B" w:rsidRDefault="00166109" w:rsidP="000E585B">
            <w:pPr>
              <w:pStyle w:val="Prrafodelista"/>
              <w:numPr>
                <w:ilvl w:val="0"/>
                <w:numId w:val="14"/>
              </w:numPr>
              <w:spacing w:after="0" w:line="276" w:lineRule="auto"/>
              <w:ind w:left="400" w:hanging="283"/>
              <w:jc w:val="both"/>
              <w:rPr>
                <w:rFonts w:ascii="Cavolini" w:hAnsi="Cavolini" w:cs="Cavolini"/>
                <w:lang w:val="es-419"/>
              </w:rPr>
            </w:pPr>
            <w:r w:rsidRPr="000E585B">
              <w:rPr>
                <w:rFonts w:ascii="Cavolini" w:hAnsi="Cavolini" w:cs="Cavolini"/>
                <w:lang w:val="es-419"/>
              </w:rPr>
              <w:t>Joaquin Vasquez, Wilman Andrés (Matemáticas)</w:t>
            </w:r>
          </w:p>
          <w:p w14:paraId="2815BDE2" w14:textId="77777777" w:rsidR="00166109" w:rsidRPr="000E585B" w:rsidRDefault="00166109" w:rsidP="000E585B">
            <w:pPr>
              <w:pStyle w:val="Prrafodelista"/>
              <w:numPr>
                <w:ilvl w:val="0"/>
                <w:numId w:val="14"/>
              </w:numPr>
              <w:spacing w:after="0" w:line="276" w:lineRule="auto"/>
              <w:ind w:left="400" w:hanging="283"/>
              <w:jc w:val="both"/>
              <w:rPr>
                <w:rFonts w:ascii="Cavolini" w:hAnsi="Cavolini" w:cs="Cavolini"/>
                <w:lang w:val="es-419"/>
              </w:rPr>
            </w:pPr>
            <w:r w:rsidRPr="000E585B">
              <w:rPr>
                <w:rFonts w:ascii="Cavolini" w:hAnsi="Cavolini" w:cs="Cavolini"/>
                <w:lang w:val="es-419"/>
              </w:rPr>
              <w:t>Dionicio Jines, Nelly Dalila (EPT)</w:t>
            </w:r>
          </w:p>
          <w:p w14:paraId="652258FF" w14:textId="77777777" w:rsidR="00166109" w:rsidRPr="000E585B" w:rsidRDefault="00166109" w:rsidP="000E585B">
            <w:pPr>
              <w:pStyle w:val="Prrafodelista"/>
              <w:numPr>
                <w:ilvl w:val="0"/>
                <w:numId w:val="14"/>
              </w:numPr>
              <w:spacing w:after="0" w:line="276" w:lineRule="auto"/>
              <w:ind w:left="400" w:hanging="283"/>
              <w:jc w:val="both"/>
              <w:rPr>
                <w:rFonts w:ascii="Cavolini" w:hAnsi="Cavolini" w:cs="Cavolini"/>
                <w:lang w:val="es-419"/>
              </w:rPr>
            </w:pPr>
            <w:r w:rsidRPr="000E585B">
              <w:rPr>
                <w:rFonts w:ascii="Cavolini" w:hAnsi="Cavolini" w:cs="Cavolini"/>
                <w:lang w:val="es-419"/>
              </w:rPr>
              <w:t>Morales Córdova, Jeanette Julia (EPT)</w:t>
            </w:r>
          </w:p>
          <w:p w14:paraId="71BD1CEE" w14:textId="77777777" w:rsidR="00166109" w:rsidRPr="000E585B" w:rsidRDefault="00166109" w:rsidP="000E585B">
            <w:pPr>
              <w:pStyle w:val="Prrafodelista"/>
              <w:numPr>
                <w:ilvl w:val="0"/>
                <w:numId w:val="14"/>
              </w:numPr>
              <w:spacing w:after="0" w:line="276" w:lineRule="auto"/>
              <w:ind w:left="400" w:hanging="283"/>
              <w:jc w:val="both"/>
              <w:rPr>
                <w:rFonts w:ascii="Cavolini" w:hAnsi="Cavolini" w:cs="Cavolini"/>
                <w:lang w:val="es-419"/>
              </w:rPr>
            </w:pPr>
            <w:r w:rsidRPr="000E585B">
              <w:rPr>
                <w:rFonts w:ascii="Cavolini" w:hAnsi="Cavolini" w:cs="Cavolini"/>
                <w:lang w:val="es-419"/>
              </w:rPr>
              <w:t>Linares Mendoza, Edin (A y C)</w:t>
            </w:r>
          </w:p>
          <w:p w14:paraId="7F0BBEAF" w14:textId="77777777" w:rsidR="00166109" w:rsidRPr="000E585B" w:rsidRDefault="00166109" w:rsidP="000E585B">
            <w:pPr>
              <w:pStyle w:val="Prrafodelista"/>
              <w:numPr>
                <w:ilvl w:val="0"/>
                <w:numId w:val="14"/>
              </w:numPr>
              <w:spacing w:after="0" w:line="276" w:lineRule="auto"/>
              <w:ind w:left="400" w:hanging="283"/>
              <w:jc w:val="both"/>
              <w:rPr>
                <w:rFonts w:ascii="Cavolini" w:hAnsi="Cavolini" w:cs="Cavolini"/>
                <w:lang w:val="es-419"/>
              </w:rPr>
            </w:pPr>
            <w:r w:rsidRPr="000E585B">
              <w:rPr>
                <w:rFonts w:ascii="Cavolini" w:hAnsi="Cavolini" w:cs="Cavolini"/>
                <w:lang w:val="es-419"/>
              </w:rPr>
              <w:t>Huaranca Tanta, Edwin David (A y C)</w:t>
            </w:r>
          </w:p>
          <w:p w14:paraId="462045CC" w14:textId="3DED01CE" w:rsidR="00166109" w:rsidRPr="000E585B" w:rsidRDefault="00166109" w:rsidP="000E585B">
            <w:pPr>
              <w:pStyle w:val="Prrafodelista"/>
              <w:numPr>
                <w:ilvl w:val="0"/>
                <w:numId w:val="14"/>
              </w:numPr>
              <w:spacing w:after="0" w:line="276" w:lineRule="auto"/>
              <w:ind w:left="400" w:hanging="283"/>
              <w:jc w:val="both"/>
              <w:rPr>
                <w:rFonts w:ascii="Cavolini" w:hAnsi="Cavolini" w:cs="Cavolini"/>
                <w:lang w:val="es-419"/>
              </w:rPr>
            </w:pPr>
            <w:r w:rsidRPr="000E585B">
              <w:rPr>
                <w:rFonts w:ascii="Cavolini" w:hAnsi="Cavolini" w:cs="Cavolini"/>
                <w:lang w:val="es-419"/>
              </w:rPr>
              <w:t>Garcia Santoyo, Claudia Ines (CCSS)</w:t>
            </w:r>
          </w:p>
          <w:p w14:paraId="5F22850A" w14:textId="486B20B0" w:rsidR="00166109" w:rsidRPr="000E585B" w:rsidRDefault="00166109" w:rsidP="000E585B">
            <w:pPr>
              <w:pStyle w:val="Prrafodelista"/>
              <w:numPr>
                <w:ilvl w:val="0"/>
                <w:numId w:val="14"/>
              </w:numPr>
              <w:spacing w:after="0" w:line="276" w:lineRule="auto"/>
              <w:ind w:left="400" w:hanging="283"/>
              <w:jc w:val="both"/>
              <w:rPr>
                <w:rFonts w:ascii="Cavolini" w:hAnsi="Cavolini" w:cs="Cavolini"/>
              </w:rPr>
            </w:pPr>
            <w:r w:rsidRPr="000E585B">
              <w:rPr>
                <w:rFonts w:ascii="Cavolini" w:hAnsi="Cavolini" w:cs="Cavolini"/>
                <w:lang w:val="es-419"/>
              </w:rPr>
              <w:t>Mendoza Bermejo, Fatima Estefania (CCSS)</w:t>
            </w:r>
          </w:p>
          <w:p w14:paraId="512710CE" w14:textId="77777777" w:rsidR="00166109" w:rsidRPr="000E585B" w:rsidRDefault="00166109" w:rsidP="000E585B">
            <w:pPr>
              <w:pStyle w:val="Prrafodelista"/>
              <w:spacing w:after="0" w:line="276" w:lineRule="auto"/>
              <w:ind w:left="400"/>
              <w:jc w:val="both"/>
              <w:rPr>
                <w:rFonts w:ascii="Cavolini" w:hAnsi="Cavolini" w:cs="Cavolini"/>
                <w:b/>
                <w:bCs/>
              </w:rPr>
            </w:pPr>
            <w:r w:rsidRPr="000E585B">
              <w:rPr>
                <w:rFonts w:ascii="Cavolini" w:hAnsi="Cavolini" w:cs="Cavolini"/>
                <w:b/>
                <w:bCs/>
              </w:rPr>
              <w:t xml:space="preserve">Subdirectora </w:t>
            </w:r>
          </w:p>
          <w:p w14:paraId="4FF83B18" w14:textId="529A89FF" w:rsidR="003D74F5" w:rsidRPr="000E585B" w:rsidRDefault="00166109" w:rsidP="000E585B">
            <w:pPr>
              <w:pStyle w:val="Prrafodelista"/>
              <w:spacing w:after="0" w:line="276" w:lineRule="auto"/>
              <w:ind w:left="400"/>
              <w:jc w:val="both"/>
              <w:rPr>
                <w:rFonts w:ascii="Cavolini" w:hAnsi="Cavolini" w:cs="Cavolini"/>
              </w:rPr>
            </w:pPr>
            <w:r w:rsidRPr="000E585B">
              <w:rPr>
                <w:rFonts w:ascii="Cavolini" w:hAnsi="Cavolini" w:cs="Cavolini"/>
              </w:rPr>
              <w:t>Luz Gloria Buiza Chuquitaype</w:t>
            </w:r>
          </w:p>
        </w:tc>
      </w:tr>
      <w:tr w:rsidR="003D74F5" w:rsidRPr="000E585B" w14:paraId="64A2EE49" w14:textId="77777777" w:rsidTr="003D74F5">
        <w:trPr>
          <w:tblCellSpacing w:w="15" w:type="dxa"/>
        </w:trPr>
        <w:tc>
          <w:tcPr>
            <w:tcW w:w="2223" w:type="dxa"/>
            <w:vAlign w:val="center"/>
            <w:hideMark/>
          </w:tcPr>
          <w:p w14:paraId="768DB950" w14:textId="3E1F5C8F" w:rsidR="003D74F5" w:rsidRPr="000E585B" w:rsidRDefault="003D74F5" w:rsidP="000E585B">
            <w:pPr>
              <w:spacing w:after="0"/>
              <w:jc w:val="both"/>
              <w:rPr>
                <w:rFonts w:ascii="Cavolini" w:hAnsi="Cavolini" w:cs="Cavolini"/>
              </w:rPr>
            </w:pPr>
            <w:r w:rsidRPr="000E585B">
              <w:rPr>
                <w:rFonts w:ascii="Cavolini" w:hAnsi="Cavolini" w:cs="Cavolini"/>
              </w:rPr>
              <w:t>Fecha de presentación</w:t>
            </w:r>
          </w:p>
        </w:tc>
        <w:tc>
          <w:tcPr>
            <w:tcW w:w="821" w:type="dxa"/>
            <w:vAlign w:val="center"/>
          </w:tcPr>
          <w:p w14:paraId="392F3CB8" w14:textId="6CBC3390" w:rsidR="003D74F5" w:rsidRPr="000E585B" w:rsidRDefault="003D74F5" w:rsidP="000E585B">
            <w:pPr>
              <w:spacing w:after="0"/>
              <w:jc w:val="center"/>
              <w:rPr>
                <w:rFonts w:ascii="Cavolini" w:hAnsi="Cavolini" w:cs="Cavolini"/>
              </w:rPr>
            </w:pPr>
            <w:r w:rsidRPr="000E585B">
              <w:rPr>
                <w:rFonts w:ascii="Cavolini" w:hAnsi="Cavolini" w:cs="Cavolini"/>
              </w:rPr>
              <w:t>:</w:t>
            </w:r>
          </w:p>
        </w:tc>
        <w:tc>
          <w:tcPr>
            <w:tcW w:w="5767" w:type="dxa"/>
            <w:vAlign w:val="center"/>
            <w:hideMark/>
          </w:tcPr>
          <w:p w14:paraId="360B254E" w14:textId="2F53D0B8" w:rsidR="003D74F5" w:rsidRPr="000E585B" w:rsidRDefault="003D74F5" w:rsidP="000E585B">
            <w:pPr>
              <w:spacing w:after="0"/>
              <w:rPr>
                <w:rFonts w:ascii="Cavolini" w:hAnsi="Cavolini" w:cs="Cavolini"/>
              </w:rPr>
            </w:pPr>
            <w:r w:rsidRPr="000E585B">
              <w:rPr>
                <w:rFonts w:ascii="Cavolini" w:hAnsi="Cavolini" w:cs="Cavolini"/>
              </w:rPr>
              <w:t>09 de octubre del 2026</w:t>
            </w:r>
          </w:p>
        </w:tc>
      </w:tr>
    </w:tbl>
    <w:p w14:paraId="6B266F69" w14:textId="77777777" w:rsidR="004D7C84" w:rsidRPr="000E585B" w:rsidRDefault="004D7C84" w:rsidP="000E585B">
      <w:pPr>
        <w:spacing w:after="0"/>
        <w:jc w:val="both"/>
        <w:rPr>
          <w:rFonts w:ascii="Cavolini" w:hAnsi="Cavolini" w:cs="Cavolini"/>
          <w:b/>
          <w:bCs/>
          <w:lang w:val="es-419"/>
        </w:rPr>
      </w:pPr>
    </w:p>
    <w:p w14:paraId="599C5543" w14:textId="735FBB22" w:rsidR="00CE7B7A" w:rsidRPr="000E585B" w:rsidRDefault="00CE7B7A" w:rsidP="000E585B">
      <w:pPr>
        <w:spacing w:after="0"/>
        <w:jc w:val="both"/>
        <w:rPr>
          <w:rFonts w:ascii="Cavolini" w:hAnsi="Cavolini" w:cs="Cavolini"/>
          <w:b/>
          <w:bCs/>
        </w:rPr>
      </w:pPr>
      <w:r w:rsidRPr="000E585B">
        <w:rPr>
          <w:rFonts w:ascii="Cavolini" w:hAnsi="Cavolini" w:cs="Cavolini"/>
          <w:b/>
          <w:bCs/>
        </w:rPr>
        <w:t xml:space="preserve">II. DATOS DE LA </w:t>
      </w:r>
      <w:r w:rsidR="00D6400F" w:rsidRPr="000E585B">
        <w:rPr>
          <w:rFonts w:ascii="Cavolini" w:hAnsi="Cavolini" w:cs="Cavolini"/>
          <w:b/>
          <w:bCs/>
        </w:rPr>
        <w:t>BUENA PRÁCTICA</w:t>
      </w:r>
    </w:p>
    <w:p w14:paraId="0C68689B" w14:textId="3295B33D" w:rsidR="00CE7B7A" w:rsidRPr="000E585B" w:rsidRDefault="00CE7B7A" w:rsidP="000E585B">
      <w:pPr>
        <w:spacing w:after="0"/>
        <w:jc w:val="both"/>
        <w:rPr>
          <w:rFonts w:ascii="Cavolini" w:hAnsi="Cavolini" w:cs="Cavolini"/>
        </w:rPr>
      </w:pPr>
      <w:r w:rsidRPr="000E585B">
        <w:rPr>
          <w:rFonts w:ascii="Cavolini" w:hAnsi="Cavolini" w:cs="Cavolini"/>
          <w:b/>
          <w:bCs/>
        </w:rPr>
        <w:t xml:space="preserve">Título de la </w:t>
      </w:r>
      <w:r w:rsidR="00D6400F" w:rsidRPr="000E585B">
        <w:rPr>
          <w:rFonts w:ascii="Cavolini" w:hAnsi="Cavolini" w:cs="Cavolini"/>
          <w:b/>
          <w:bCs/>
        </w:rPr>
        <w:t>buena práctica</w:t>
      </w:r>
      <w:r w:rsidRPr="000E585B">
        <w:rPr>
          <w:rFonts w:ascii="Cavolini" w:hAnsi="Cavolini" w:cs="Cavolini"/>
          <w:b/>
          <w:bCs/>
        </w:rPr>
        <w:t>:</w:t>
      </w:r>
      <w:r w:rsidR="003D74F5" w:rsidRPr="000E585B">
        <w:rPr>
          <w:rFonts w:ascii="Cavolini" w:hAnsi="Cavolini" w:cs="Cavolini"/>
          <w:b/>
          <w:bCs/>
        </w:rPr>
        <w:t xml:space="preserve"> </w:t>
      </w:r>
      <w:r w:rsidR="00343F02" w:rsidRPr="000E585B">
        <w:rPr>
          <w:rFonts w:ascii="Cavolini" w:hAnsi="Cavolini" w:cs="Cavolini"/>
          <w:b/>
          <w:bCs/>
        </w:rPr>
        <w:t>“Mechita, chapa tu chapita”</w:t>
      </w:r>
    </w:p>
    <w:p w14:paraId="1C81C5F9" w14:textId="77777777" w:rsidR="00DC2318" w:rsidRPr="000E585B" w:rsidRDefault="00CE7B7A" w:rsidP="000E585B">
      <w:pPr>
        <w:spacing w:after="0"/>
        <w:jc w:val="both"/>
        <w:rPr>
          <w:rFonts w:ascii="Cavolini" w:hAnsi="Cavolini" w:cs="Cavolini"/>
          <w:b/>
          <w:bCs/>
        </w:rPr>
      </w:pPr>
      <w:r w:rsidRPr="000E585B">
        <w:rPr>
          <w:rFonts w:ascii="Cavolini" w:hAnsi="Cavolini" w:cs="Cavolini"/>
          <w:b/>
          <w:bCs/>
        </w:rPr>
        <w:t>Temática</w:t>
      </w:r>
      <w:r w:rsidR="00DC2318" w:rsidRPr="000E585B">
        <w:rPr>
          <w:rFonts w:ascii="Cavolini" w:hAnsi="Cavolini" w:cs="Cavolini"/>
          <w:b/>
          <w:bCs/>
        </w:rPr>
        <w:t xml:space="preserve"> abordada en la </w:t>
      </w:r>
      <w:r w:rsidR="00D6400F" w:rsidRPr="000E585B">
        <w:rPr>
          <w:rFonts w:ascii="Cavolini" w:hAnsi="Cavolini" w:cs="Cavolini"/>
          <w:b/>
          <w:bCs/>
        </w:rPr>
        <w:t>buena práctica</w:t>
      </w:r>
      <w:r w:rsidRPr="000E585B">
        <w:rPr>
          <w:rFonts w:ascii="Cavolini" w:hAnsi="Cavolini" w:cs="Cavolini"/>
          <w:b/>
          <w:bCs/>
        </w:rPr>
        <w:t>:</w:t>
      </w:r>
    </w:p>
    <w:p w14:paraId="7D77994D" w14:textId="2085B26B" w:rsidR="003D74F5" w:rsidRPr="000E585B" w:rsidRDefault="00DC2318" w:rsidP="000E585B">
      <w:pPr>
        <w:spacing w:after="0"/>
        <w:rPr>
          <w:rFonts w:ascii="Cavolini" w:hAnsi="Cavolini" w:cs="Cavolini"/>
          <w:b/>
          <w:bCs/>
        </w:rPr>
      </w:pPr>
      <w:r w:rsidRPr="000E585B">
        <w:rPr>
          <w:rFonts w:ascii="Cavolini" w:hAnsi="Cavolini" w:cs="Cavolini"/>
        </w:rPr>
        <w:t xml:space="preserve">Educación financiera, ahorro con propósito, reciclaje solidario, sostenibilidad ambiental y </w:t>
      </w:r>
      <w:r w:rsidR="003D74F5" w:rsidRPr="000E585B">
        <w:rPr>
          <w:rFonts w:ascii="Cavolini" w:hAnsi="Cavolini" w:cs="Cavolini"/>
        </w:rPr>
        <w:t>responsabilidad social</w:t>
      </w:r>
      <w:r w:rsidRPr="000E585B">
        <w:rPr>
          <w:rFonts w:ascii="Cavolini" w:hAnsi="Cavolini" w:cs="Cavolini"/>
        </w:rPr>
        <w:t>.</w:t>
      </w:r>
    </w:p>
    <w:p w14:paraId="399495C2" w14:textId="3409F7E3" w:rsidR="00452768" w:rsidRPr="000E585B" w:rsidRDefault="00DC2318" w:rsidP="000E585B">
      <w:pPr>
        <w:spacing w:after="0"/>
        <w:rPr>
          <w:rFonts w:ascii="Cavolini" w:hAnsi="Cavolini" w:cs="Cavolini"/>
          <w:b/>
          <w:bCs/>
        </w:rPr>
      </w:pPr>
      <w:r w:rsidRPr="000E585B">
        <w:rPr>
          <w:rFonts w:ascii="Cavolini" w:hAnsi="Cavolini" w:cs="Cavolini"/>
          <w:b/>
          <w:bCs/>
        </w:rPr>
        <w:t>III. DESCRIPCIÓN DE LA BUENA PRÁCTICA</w:t>
      </w:r>
    </w:p>
    <w:p w14:paraId="14420514" w14:textId="72E7420C" w:rsidR="00757E8D" w:rsidRPr="000E585B" w:rsidRDefault="00937F0A" w:rsidP="000E585B">
      <w:pPr>
        <w:spacing w:after="0"/>
        <w:jc w:val="both"/>
        <w:rPr>
          <w:rFonts w:ascii="Cavolini" w:hAnsi="Cavolini" w:cs="Cavolini"/>
          <w:b/>
          <w:bCs/>
        </w:rPr>
      </w:pPr>
      <w:r w:rsidRPr="000E585B">
        <w:rPr>
          <w:rFonts w:ascii="Cavolini" w:hAnsi="Cavolini" w:cs="Cavolini"/>
          <w:b/>
          <w:bCs/>
        </w:rPr>
        <w:t>3.1. INTENCIONALIDAD:</w:t>
      </w:r>
    </w:p>
    <w:p w14:paraId="7A6D870F" w14:textId="77777777" w:rsidR="00B451A4" w:rsidRPr="00126615" w:rsidRDefault="00B451A4" w:rsidP="00B451A4">
      <w:pPr>
        <w:tabs>
          <w:tab w:val="left" w:pos="2160"/>
        </w:tabs>
        <w:spacing w:after="0"/>
        <w:ind w:left="284"/>
        <w:jc w:val="both"/>
        <w:rPr>
          <w:rFonts w:ascii="Cavolini" w:hAnsi="Cavolini" w:cs="Cavolini"/>
        </w:rPr>
      </w:pPr>
      <w:r w:rsidRPr="00126615">
        <w:rPr>
          <w:rFonts w:ascii="Cavolini" w:hAnsi="Cavolini" w:cs="Cavolini"/>
          <w:b/>
          <w:bCs/>
        </w:rPr>
        <w:t>Brecha en el hábito de ahorro y planificación:</w:t>
      </w:r>
      <w:r w:rsidRPr="00126615">
        <w:rPr>
          <w:rFonts w:ascii="Cavolini" w:hAnsi="Cavolini" w:cs="Cavolini"/>
        </w:rPr>
        <w:t xml:space="preserve"> Ausencia de un hábito constante de ahorro y desorganización financiera en la vida cotidiana de las estudiantes. El diagnóstico institucional aplicado revela que el 74% de las estudiantes ahorra solo «a veces» (frente al 26% que ahorra de forma sistemática), el 66% identifica la tentación del gasto impulsivo e inmediato como su principal barrera, y el 34% desconoce cómo organizarse o elaborar un presupuesto personal. </w:t>
      </w:r>
    </w:p>
    <w:p w14:paraId="1A104AA2" w14:textId="56E349F0" w:rsidR="000E585B" w:rsidRPr="000E585B" w:rsidRDefault="00B451A4" w:rsidP="00B451A4">
      <w:pPr>
        <w:spacing w:after="0" w:line="240" w:lineRule="auto"/>
        <w:jc w:val="both"/>
        <w:rPr>
          <w:rFonts w:ascii="Cavolini" w:hAnsi="Cavolini" w:cs="Cavolini"/>
        </w:rPr>
      </w:pPr>
      <w:r w:rsidRPr="00126615">
        <w:rPr>
          <w:rFonts w:ascii="Cavolini" w:hAnsi="Cavolini" w:cs="Cavolini"/>
          <w:b/>
          <w:bCs/>
        </w:rPr>
        <w:t>Vulnerabilidad financiera familiar:</w:t>
      </w:r>
      <w:r w:rsidRPr="00126615">
        <w:rPr>
          <w:rFonts w:ascii="Cavolini" w:hAnsi="Cavolini" w:cs="Cavolini"/>
        </w:rPr>
        <w:t xml:space="preserve"> Reproducción en el entorno del hogar de presupuestos no estructurados, fluctuantes y sin fondos de reserva para emergencias o contingencias, agravado por la informalidad laboral/comercial en el distrito del Rímac</w:t>
      </w:r>
      <w:r w:rsidR="000E585B">
        <w:rPr>
          <w:rFonts w:ascii="Cavolini" w:hAnsi="Cavolini" w:cs="Cavolini"/>
        </w:rPr>
        <w:t>.</w:t>
      </w:r>
    </w:p>
    <w:p w14:paraId="4F203A3D" w14:textId="0E8248E7" w:rsidR="00957695" w:rsidRDefault="005005B7" w:rsidP="000E585B">
      <w:pPr>
        <w:spacing w:after="0" w:line="240" w:lineRule="auto"/>
        <w:jc w:val="both"/>
        <w:rPr>
          <w:rFonts w:ascii="Cavolini" w:hAnsi="Cavolini" w:cs="Cavolini"/>
          <w:b/>
          <w:bCs/>
        </w:rPr>
      </w:pPr>
      <w:r w:rsidRPr="000E585B">
        <w:rPr>
          <w:rFonts w:ascii="Cavolini" w:hAnsi="Cavolini" w:cs="Cavolini"/>
          <w:b/>
          <w:bCs/>
        </w:rPr>
        <w:t>Causa</w:t>
      </w:r>
      <w:r w:rsidR="00757E8D" w:rsidRPr="000E585B">
        <w:rPr>
          <w:rFonts w:ascii="Cavolini" w:hAnsi="Cavolini" w:cs="Cavolini"/>
          <w:b/>
          <w:bCs/>
        </w:rPr>
        <w:t>s</w:t>
      </w:r>
      <w:r w:rsidRPr="000E585B">
        <w:rPr>
          <w:rFonts w:ascii="Cavolini" w:hAnsi="Cavolini" w:cs="Cavolini"/>
          <w:b/>
          <w:bCs/>
        </w:rPr>
        <w:t xml:space="preserve"> que origina</w:t>
      </w:r>
      <w:r w:rsidR="00757E8D" w:rsidRPr="000E585B">
        <w:rPr>
          <w:rFonts w:ascii="Cavolini" w:hAnsi="Cavolini" w:cs="Cavolini"/>
          <w:b/>
          <w:bCs/>
        </w:rPr>
        <w:t>n</w:t>
      </w:r>
      <w:r w:rsidRPr="000E585B">
        <w:rPr>
          <w:rFonts w:ascii="Cavolini" w:hAnsi="Cavolini" w:cs="Cavolini"/>
          <w:b/>
          <w:bCs/>
        </w:rPr>
        <w:t xml:space="preserve"> el problema</w:t>
      </w:r>
    </w:p>
    <w:p w14:paraId="30EF959A" w14:textId="77777777" w:rsidR="004C5E83" w:rsidRPr="00126615" w:rsidRDefault="004C5E83" w:rsidP="004C5E83">
      <w:pPr>
        <w:numPr>
          <w:ilvl w:val="0"/>
          <w:numId w:val="18"/>
        </w:numPr>
        <w:tabs>
          <w:tab w:val="clear" w:pos="720"/>
          <w:tab w:val="num" w:pos="284"/>
          <w:tab w:val="left" w:pos="2160"/>
        </w:tabs>
        <w:spacing w:after="0"/>
        <w:ind w:left="284" w:hanging="284"/>
        <w:jc w:val="both"/>
        <w:rPr>
          <w:rFonts w:ascii="Cavolini" w:hAnsi="Cavolini" w:cs="Cavolini"/>
        </w:rPr>
      </w:pPr>
      <w:r w:rsidRPr="00126615">
        <w:rPr>
          <w:rFonts w:ascii="Cavolini" w:hAnsi="Cavolini" w:cs="Cavolini"/>
        </w:rPr>
        <w:lastRenderedPageBreak/>
        <w:t xml:space="preserve">Falta de vivencias prácticas y herramientas didácticas concretas que traduzcan la educación financiera en acciones cotidianas significativas más allá de la teoría contable tradicional. </w:t>
      </w:r>
    </w:p>
    <w:p w14:paraId="724B015F" w14:textId="77777777" w:rsidR="004C5E83" w:rsidRPr="00126615" w:rsidRDefault="004C5E83" w:rsidP="004C5E83">
      <w:pPr>
        <w:numPr>
          <w:ilvl w:val="0"/>
          <w:numId w:val="18"/>
        </w:numPr>
        <w:tabs>
          <w:tab w:val="clear" w:pos="720"/>
          <w:tab w:val="num" w:pos="284"/>
          <w:tab w:val="left" w:pos="2160"/>
        </w:tabs>
        <w:spacing w:after="0"/>
        <w:ind w:left="284" w:hanging="284"/>
        <w:jc w:val="both"/>
        <w:rPr>
          <w:rFonts w:ascii="Cavolini" w:hAnsi="Cavolini" w:cs="Cavolini"/>
        </w:rPr>
      </w:pPr>
      <w:r w:rsidRPr="00126615">
        <w:rPr>
          <w:rFonts w:ascii="Cavolini" w:hAnsi="Cavolini" w:cs="Cavolini"/>
        </w:rPr>
        <w:t xml:space="preserve">Alta presión del entorno comercial local, publicidad digital y sesgos cognitivos asociados a la gratificación inmediata que estimulan el consumo superfluo e impulsivo en las adolescentes. </w:t>
      </w:r>
    </w:p>
    <w:p w14:paraId="42807DD7" w14:textId="23767777" w:rsidR="004C5E83" w:rsidRPr="00B43DEF" w:rsidRDefault="004C5E83" w:rsidP="004C5E83">
      <w:pPr>
        <w:numPr>
          <w:ilvl w:val="0"/>
          <w:numId w:val="18"/>
        </w:numPr>
        <w:tabs>
          <w:tab w:val="clear" w:pos="720"/>
          <w:tab w:val="num" w:pos="284"/>
          <w:tab w:val="left" w:pos="2160"/>
        </w:tabs>
        <w:spacing w:after="0"/>
        <w:ind w:left="284" w:hanging="284"/>
        <w:jc w:val="both"/>
        <w:rPr>
          <w:rFonts w:ascii="Cavolini" w:hAnsi="Cavolini" w:cs="Cavolini"/>
        </w:rPr>
      </w:pPr>
      <w:r w:rsidRPr="00126615">
        <w:rPr>
          <w:rFonts w:ascii="Cavolini" w:hAnsi="Cavolini" w:cs="Cavolini"/>
        </w:rPr>
        <w:t>Escasa vinculación entre la gestión de recursos del hogar y la cultura del reciclaje</w:t>
      </w:r>
      <w:r>
        <w:rPr>
          <w:rFonts w:ascii="Cavolini" w:hAnsi="Cavolini" w:cs="Cavolini"/>
        </w:rPr>
        <w:t xml:space="preserve">, </w:t>
      </w:r>
      <w:r w:rsidRPr="00126615">
        <w:rPr>
          <w:rFonts w:ascii="Cavolini" w:hAnsi="Cavolini" w:cs="Cavolini"/>
        </w:rPr>
        <w:t xml:space="preserve">valorización de residuos sólidos urbanos. </w:t>
      </w:r>
    </w:p>
    <w:p w14:paraId="463AF682" w14:textId="77777777" w:rsidR="00CE7B7A" w:rsidRDefault="00223CAF" w:rsidP="000E585B">
      <w:pPr>
        <w:spacing w:after="0"/>
        <w:jc w:val="both"/>
        <w:rPr>
          <w:rFonts w:ascii="Cavolini" w:hAnsi="Cavolini" w:cs="Cavolini"/>
          <w:b/>
          <w:bCs/>
        </w:rPr>
      </w:pPr>
      <w:r w:rsidRPr="000E585B">
        <w:rPr>
          <w:rFonts w:ascii="Cavolini" w:hAnsi="Cavolini" w:cs="Cavolini"/>
          <w:b/>
          <w:bCs/>
        </w:rPr>
        <w:t>Objetivo de la buena práctica</w:t>
      </w:r>
    </w:p>
    <w:p w14:paraId="1F6514E9" w14:textId="46B17296" w:rsidR="00B451A4" w:rsidRDefault="00B451A4" w:rsidP="000E585B">
      <w:pPr>
        <w:spacing w:after="0"/>
        <w:jc w:val="both"/>
        <w:rPr>
          <w:rFonts w:ascii="Cavolini" w:hAnsi="Cavolini" w:cs="Cavolini"/>
          <w:b/>
          <w:bCs/>
        </w:rPr>
      </w:pPr>
      <w:r>
        <w:rPr>
          <w:rFonts w:ascii="Cavolini" w:hAnsi="Cavolini" w:cs="Cavolini"/>
        </w:rPr>
        <w:t xml:space="preserve">Fortalecer </w:t>
      </w:r>
      <w:r w:rsidRPr="000E585B">
        <w:rPr>
          <w:rFonts w:ascii="Cavolini" w:hAnsi="Cavolini" w:cs="Cavolini"/>
        </w:rPr>
        <w:t>la cultura del ahorro y las competencias financieras de las estudiantes mediante una estrategia de reciclaje solidario que promueva el establecimiento de metas financieras, la planificación y el uso responsable de los recursos, convirtiendo lo recaudado en una oportunidad de bienestar personal y de apoyo a las necesidades de la comunidad. Se busca promover una educación financiera con enfoque ambiental y responsabilidad social</w:t>
      </w:r>
      <w:r>
        <w:rPr>
          <w:rFonts w:ascii="Cavolini" w:hAnsi="Cavolini" w:cs="Cavolini"/>
        </w:rPr>
        <w:t>.</w:t>
      </w:r>
    </w:p>
    <w:p w14:paraId="55666562" w14:textId="4277C505" w:rsidR="002506E0" w:rsidRPr="000E585B" w:rsidRDefault="002506E0" w:rsidP="000E585B">
      <w:pPr>
        <w:spacing w:after="0" w:line="240" w:lineRule="auto"/>
        <w:jc w:val="both"/>
        <w:rPr>
          <w:rFonts w:ascii="Cavolini" w:hAnsi="Cavolini" w:cs="Cavolini"/>
          <w:b/>
          <w:bCs/>
        </w:rPr>
      </w:pPr>
      <w:r w:rsidRPr="000E585B">
        <w:rPr>
          <w:rFonts w:ascii="Cavolini" w:hAnsi="Cavolini" w:cs="Cavolini"/>
          <w:b/>
          <w:bCs/>
        </w:rPr>
        <w:t>3.2. ORIGINALIDAD</w:t>
      </w:r>
    </w:p>
    <w:p w14:paraId="4D365F85" w14:textId="5FFAAE0B" w:rsidR="000E585B" w:rsidRPr="00D30970" w:rsidRDefault="000E585B" w:rsidP="000E585B">
      <w:pPr>
        <w:spacing w:after="0" w:line="240" w:lineRule="auto"/>
        <w:jc w:val="both"/>
        <w:rPr>
          <w:rFonts w:ascii="Cavolini" w:hAnsi="Cavolini" w:cs="Cavolini"/>
        </w:rPr>
      </w:pPr>
      <w:r w:rsidRPr="000E585B">
        <w:rPr>
          <w:rFonts w:ascii="Cavolini" w:hAnsi="Cavolini" w:cs="Cavolini"/>
        </w:rPr>
        <w:t>La estrategia responde a una necesidad identificada en la propia comunidad educativa y aprovecha una actividad cotidiana la recolección de tapitas</w:t>
      </w:r>
      <w:r w:rsidR="004C5E83">
        <w:rPr>
          <w:rFonts w:ascii="Cavolini" w:hAnsi="Cavolini" w:cs="Cavolini"/>
        </w:rPr>
        <w:t xml:space="preserve"> </w:t>
      </w:r>
      <w:r w:rsidRPr="000E585B">
        <w:rPr>
          <w:rFonts w:ascii="Cavolini" w:hAnsi="Cavolini" w:cs="Cavolini"/>
        </w:rPr>
        <w:t xml:space="preserve">para desarrollar aprendizajes financieros prácticos. </w:t>
      </w:r>
      <w:r w:rsidRPr="00D30970">
        <w:rPr>
          <w:rFonts w:ascii="Cavolini" w:hAnsi="Cavolini" w:cs="Cavolini"/>
        </w:rPr>
        <w:t>Estrategias y actividades planificadas a través del enfoque interdisciplinario STEAM+H:</w:t>
      </w:r>
    </w:p>
    <w:p w14:paraId="39FB6216" w14:textId="77777777" w:rsidR="000E585B" w:rsidRPr="00D30970" w:rsidRDefault="000E585B" w:rsidP="00B451A4">
      <w:pPr>
        <w:numPr>
          <w:ilvl w:val="0"/>
          <w:numId w:val="15"/>
        </w:numPr>
        <w:tabs>
          <w:tab w:val="clear" w:pos="720"/>
          <w:tab w:val="num" w:pos="426"/>
        </w:tabs>
        <w:spacing w:after="0" w:line="240" w:lineRule="auto"/>
        <w:ind w:left="426" w:hanging="426"/>
        <w:jc w:val="both"/>
        <w:rPr>
          <w:rFonts w:ascii="Cavolini" w:hAnsi="Cavolini" w:cs="Cavolini"/>
        </w:rPr>
      </w:pPr>
      <w:r w:rsidRPr="00D30970">
        <w:rPr>
          <w:rFonts w:ascii="Cavolini" w:hAnsi="Cavolini" w:cs="Cavolini"/>
          <w:b/>
          <w:bCs/>
        </w:rPr>
        <w:t xml:space="preserve">Investigación científica y auditoría de consumo </w:t>
      </w:r>
      <w:r w:rsidRPr="000E585B">
        <w:rPr>
          <w:rFonts w:ascii="Cavolini" w:hAnsi="Cavolini" w:cs="Cavolini"/>
          <w:b/>
          <w:bCs/>
        </w:rPr>
        <w:t>(</w:t>
      </w:r>
      <w:r w:rsidRPr="00D30970">
        <w:rPr>
          <w:rFonts w:ascii="Cavolini" w:hAnsi="Cavolini" w:cs="Cavolini"/>
          <w:b/>
          <w:bCs/>
        </w:rPr>
        <w:t>Ciencias Sociales):</w:t>
      </w:r>
      <w:r w:rsidRPr="00D30970">
        <w:rPr>
          <w:rFonts w:ascii="Cavolini" w:hAnsi="Cavolini" w:cs="Cavolini"/>
        </w:rPr>
        <w:t xml:space="preserve"> Las estudiantes investigan </w:t>
      </w:r>
      <w:r w:rsidRPr="000E585B">
        <w:rPr>
          <w:rFonts w:ascii="Cavolini" w:hAnsi="Cavolini" w:cs="Cavolini"/>
        </w:rPr>
        <w:t>los problemas sociales y ambientales,</w:t>
      </w:r>
      <w:r w:rsidRPr="00D30970">
        <w:rPr>
          <w:rFonts w:ascii="Cavolini" w:hAnsi="Cavolini" w:cs="Cavolini"/>
        </w:rPr>
        <w:t xml:space="preserve"> de las tapitas recolecta</w:t>
      </w:r>
      <w:r w:rsidRPr="000E585B">
        <w:rPr>
          <w:rFonts w:ascii="Cavolini" w:hAnsi="Cavolini" w:cs="Cavolini"/>
        </w:rPr>
        <w:t>n chapitas</w:t>
      </w:r>
      <w:r w:rsidRPr="00D30970">
        <w:rPr>
          <w:rFonts w:ascii="Cavolini" w:hAnsi="Cavolini" w:cs="Cavolini"/>
        </w:rPr>
        <w:t xml:space="preserve"> para determinar procesos seguros de segregación, desinfección y valorización ecológica. A la par, auditan sus patrones de gasto diario analizando la diferencia entre necesidades primarias y antojos impulsivos mediante matrices de antónimos de consumo. </w:t>
      </w:r>
    </w:p>
    <w:p w14:paraId="7BEEA7A0" w14:textId="12636AC2" w:rsidR="000E585B" w:rsidRPr="00D30970" w:rsidRDefault="000E585B" w:rsidP="00B451A4">
      <w:pPr>
        <w:numPr>
          <w:ilvl w:val="0"/>
          <w:numId w:val="15"/>
        </w:numPr>
        <w:tabs>
          <w:tab w:val="clear" w:pos="720"/>
          <w:tab w:val="num" w:pos="426"/>
        </w:tabs>
        <w:spacing w:after="0" w:line="240" w:lineRule="auto"/>
        <w:ind w:left="426" w:hanging="426"/>
        <w:jc w:val="both"/>
        <w:rPr>
          <w:rFonts w:ascii="Cavolini" w:hAnsi="Cavolini" w:cs="Cavolini"/>
        </w:rPr>
      </w:pPr>
      <w:r w:rsidRPr="00D30970">
        <w:rPr>
          <w:rFonts w:ascii="Cavolini" w:hAnsi="Cavolini" w:cs="Cavolini"/>
          <w:b/>
          <w:bCs/>
        </w:rPr>
        <w:t>Modelado y registro contable digital (EPT):</w:t>
      </w:r>
      <w:r w:rsidRPr="00D30970">
        <w:rPr>
          <w:rFonts w:ascii="Cavolini" w:hAnsi="Cavolini" w:cs="Cavolini"/>
        </w:rPr>
        <w:t xml:space="preserve"> Diseñan e implementan </w:t>
      </w:r>
      <w:r w:rsidRPr="000E585B">
        <w:rPr>
          <w:rFonts w:ascii="Cavolini" w:hAnsi="Cavolini" w:cs="Cavolini"/>
        </w:rPr>
        <w:t>hojas</w:t>
      </w:r>
      <w:r w:rsidRPr="00D30970">
        <w:rPr>
          <w:rFonts w:ascii="Cavolini" w:hAnsi="Cavolini" w:cs="Cavolini"/>
        </w:rPr>
        <w:t xml:space="preserve"> contables</w:t>
      </w:r>
      <w:r w:rsidRPr="00D30970">
        <w:rPr>
          <w:rFonts w:ascii="Cavolini" w:hAnsi="Cavolini" w:cs="Cavolini"/>
        </w:rPr>
        <w:t xml:space="preserve"> de cálculo automatizadas con gráficos dinámicos para auditar en tiempo real ingresos, egresos, saldos y el avance porcentual de sus metas de ahorro. </w:t>
      </w:r>
    </w:p>
    <w:p w14:paraId="0DA1A9D4" w14:textId="77777777" w:rsidR="000E585B" w:rsidRPr="00D30970" w:rsidRDefault="000E585B" w:rsidP="00B451A4">
      <w:pPr>
        <w:numPr>
          <w:ilvl w:val="0"/>
          <w:numId w:val="15"/>
        </w:numPr>
        <w:tabs>
          <w:tab w:val="clear" w:pos="720"/>
          <w:tab w:val="num" w:pos="426"/>
        </w:tabs>
        <w:spacing w:after="0" w:line="240" w:lineRule="auto"/>
        <w:ind w:left="426" w:hanging="426"/>
        <w:jc w:val="both"/>
        <w:rPr>
          <w:rFonts w:ascii="Cavolini" w:hAnsi="Cavolini" w:cs="Cavolini"/>
        </w:rPr>
      </w:pPr>
      <w:r w:rsidRPr="00D30970">
        <w:rPr>
          <w:rFonts w:ascii="Cavolini" w:hAnsi="Cavolini" w:cs="Cavolini"/>
          <w:b/>
          <w:bCs/>
        </w:rPr>
        <w:t>Diseño y fabricación del prototipo físico (EPT / Arte y Cultura):</w:t>
      </w:r>
      <w:r w:rsidRPr="00D30970">
        <w:rPr>
          <w:rFonts w:ascii="Cavolini" w:hAnsi="Cavolini" w:cs="Cavolini"/>
        </w:rPr>
        <w:t xml:space="preserve"> Diseñan, acotan y construyen un planificador físico de ahorro o alcancía segmentada en tres compartimentos independientes (gasto diario/antojos, ahorro personal-familiar y fondo solidario) empleando materiales reciclados (cartón y envases plásticos). </w:t>
      </w:r>
    </w:p>
    <w:p w14:paraId="0DFCD182" w14:textId="6C2B935F" w:rsidR="000E585B" w:rsidRPr="00D30970" w:rsidRDefault="000E585B" w:rsidP="00B451A4">
      <w:pPr>
        <w:numPr>
          <w:ilvl w:val="0"/>
          <w:numId w:val="15"/>
        </w:numPr>
        <w:tabs>
          <w:tab w:val="clear" w:pos="720"/>
          <w:tab w:val="num" w:pos="426"/>
        </w:tabs>
        <w:spacing w:after="0" w:line="240" w:lineRule="auto"/>
        <w:ind w:left="426" w:hanging="426"/>
        <w:jc w:val="both"/>
        <w:rPr>
          <w:rFonts w:ascii="Cavolini" w:hAnsi="Cavolini" w:cs="Cavolini"/>
        </w:rPr>
      </w:pPr>
      <w:r w:rsidRPr="00D30970">
        <w:rPr>
          <w:rFonts w:ascii="Cavolini" w:hAnsi="Cavolini" w:cs="Cavolini"/>
          <w:b/>
          <w:bCs/>
        </w:rPr>
        <w:t>Campaña de comunicación estratégica y artística (Arte y Cultura):</w:t>
      </w:r>
      <w:r w:rsidRPr="00D30970">
        <w:rPr>
          <w:rFonts w:ascii="Cavolini" w:hAnsi="Cavolini" w:cs="Cavolini"/>
        </w:rPr>
        <w:t xml:space="preserve"> Diseñan la identidad visual de la campaña (</w:t>
      </w:r>
      <w:r w:rsidRPr="000E585B">
        <w:rPr>
          <w:rFonts w:ascii="Cavolini" w:hAnsi="Cavolini" w:cs="Cavolini"/>
        </w:rPr>
        <w:t>po</w:t>
      </w:r>
      <w:r w:rsidR="004C5E83">
        <w:rPr>
          <w:rFonts w:ascii="Cavolini" w:hAnsi="Cavolini" w:cs="Cavolini"/>
        </w:rPr>
        <w:t>d</w:t>
      </w:r>
      <w:r w:rsidRPr="000E585B">
        <w:rPr>
          <w:rFonts w:ascii="Cavolini" w:hAnsi="Cavolini" w:cs="Cavolini"/>
        </w:rPr>
        <w:t>cast</w:t>
      </w:r>
      <w:r w:rsidRPr="00D30970">
        <w:rPr>
          <w:rFonts w:ascii="Cavolini" w:hAnsi="Cavolini" w:cs="Cavolini"/>
        </w:rPr>
        <w:t xml:space="preserve">, infografías anti-gasto impulsivo) y componen e interpretan la coreografía con el jingle publicitario </w:t>
      </w:r>
      <w:r w:rsidRPr="00D30970">
        <w:rPr>
          <w:rFonts w:ascii="Cavolini" w:hAnsi="Cavolini" w:cs="Cavolini"/>
          <w:i/>
          <w:iCs/>
        </w:rPr>
        <w:t>"Mechita, chapa tu chapita"</w:t>
      </w:r>
      <w:r w:rsidRPr="00D30970">
        <w:rPr>
          <w:rFonts w:ascii="Cavolini" w:hAnsi="Cavolini" w:cs="Cavolini"/>
        </w:rPr>
        <w:t xml:space="preserve"> para concientizar a la comunidad escolar. </w:t>
      </w:r>
    </w:p>
    <w:p w14:paraId="36FE1123" w14:textId="5EC18298" w:rsidR="000E585B" w:rsidRPr="00D30970" w:rsidRDefault="000E585B" w:rsidP="00B451A4">
      <w:pPr>
        <w:numPr>
          <w:ilvl w:val="0"/>
          <w:numId w:val="15"/>
        </w:numPr>
        <w:tabs>
          <w:tab w:val="clear" w:pos="720"/>
          <w:tab w:val="num" w:pos="426"/>
        </w:tabs>
        <w:spacing w:after="0" w:line="240" w:lineRule="auto"/>
        <w:ind w:left="426" w:hanging="426"/>
        <w:jc w:val="both"/>
        <w:rPr>
          <w:rFonts w:ascii="Cavolini" w:hAnsi="Cavolini" w:cs="Cavolini"/>
        </w:rPr>
      </w:pPr>
      <w:r w:rsidRPr="00D30970">
        <w:rPr>
          <w:rFonts w:ascii="Cavolini" w:hAnsi="Cavolini" w:cs="Cavolini"/>
          <w:b/>
          <w:bCs/>
        </w:rPr>
        <w:t>Muestreo cuantitativo y proyecciones financieras (Matemática):</w:t>
      </w:r>
      <w:r w:rsidRPr="00D30970">
        <w:rPr>
          <w:rFonts w:ascii="Cavolini" w:hAnsi="Cavolini" w:cs="Cavolini"/>
        </w:rPr>
        <w:t xml:space="preserve"> Pesan y contabilizan los volúmenes de tapitas recolectadas, organizan datos en tablas de frecuencias y efectúan cálculos financieros para determinar presupuestos, márgenes de ganancia, costos fijos</w:t>
      </w:r>
      <w:r w:rsidR="004C5E83">
        <w:rPr>
          <w:rFonts w:ascii="Cavolini" w:hAnsi="Cavolini" w:cs="Cavolini"/>
        </w:rPr>
        <w:t xml:space="preserve">, </w:t>
      </w:r>
      <w:r w:rsidRPr="00D30970">
        <w:rPr>
          <w:rFonts w:ascii="Cavolini" w:hAnsi="Cavolini" w:cs="Cavolini"/>
        </w:rPr>
        <w:t xml:space="preserve">variables y proyecciones de ahorro. </w:t>
      </w:r>
    </w:p>
    <w:p w14:paraId="37792686" w14:textId="7CD6FBE4" w:rsidR="0060731D" w:rsidRPr="00B451A4" w:rsidRDefault="000E585B" w:rsidP="000E585B">
      <w:pPr>
        <w:numPr>
          <w:ilvl w:val="0"/>
          <w:numId w:val="15"/>
        </w:numPr>
        <w:tabs>
          <w:tab w:val="clear" w:pos="720"/>
          <w:tab w:val="num" w:pos="426"/>
        </w:tabs>
        <w:spacing w:after="0" w:line="240" w:lineRule="auto"/>
        <w:ind w:left="426" w:hanging="426"/>
        <w:jc w:val="both"/>
        <w:rPr>
          <w:rFonts w:ascii="Cavolini" w:hAnsi="Cavolini" w:cs="Cavolini"/>
        </w:rPr>
      </w:pPr>
      <w:r w:rsidRPr="00D30970">
        <w:rPr>
          <w:rFonts w:ascii="Cavolini" w:hAnsi="Cavolini" w:cs="Cavolini"/>
          <w:b/>
          <w:bCs/>
        </w:rPr>
        <w:t>Feria comercial "Chapi Feria</w:t>
      </w:r>
      <w:r w:rsidR="004C5E83">
        <w:rPr>
          <w:rFonts w:ascii="Cavolini" w:hAnsi="Cavolini" w:cs="Cavolini"/>
          <w:b/>
          <w:bCs/>
        </w:rPr>
        <w:t>,</w:t>
      </w:r>
      <w:r w:rsidRPr="00D30970">
        <w:rPr>
          <w:rFonts w:ascii="Cavolini" w:hAnsi="Cavolini" w:cs="Cavolini"/>
          <w:b/>
          <w:bCs/>
        </w:rPr>
        <w:t xml:space="preserve"> Chapi Fifa" y rendición de cuentas (Humanidades / EPT / Mat.):</w:t>
      </w:r>
      <w:r w:rsidRPr="00D30970">
        <w:rPr>
          <w:rFonts w:ascii="Cavolini" w:hAnsi="Cavolini" w:cs="Cavolini"/>
        </w:rPr>
        <w:t xml:space="preserve"> Ejecutan la feria de valorización comercial de tapitas, sustenta y destinan un porcentaje del excedente valorizado a una meta de ayuda social solidaria para </w:t>
      </w:r>
      <w:r w:rsidR="00941EB6">
        <w:rPr>
          <w:rFonts w:ascii="Cavolini" w:hAnsi="Cavolini" w:cs="Cavolini"/>
        </w:rPr>
        <w:t>el posterior sustento.</w:t>
      </w:r>
      <w:r w:rsidRPr="00D30970">
        <w:rPr>
          <w:rFonts w:ascii="Cavolini" w:hAnsi="Cavolini" w:cs="Cavolini"/>
        </w:rPr>
        <w:t xml:space="preserve"> </w:t>
      </w:r>
    </w:p>
    <w:p w14:paraId="68BDE139" w14:textId="0D274B1C" w:rsidR="00CF337F" w:rsidRPr="000E585B" w:rsidRDefault="00CF337F" w:rsidP="000E585B">
      <w:pPr>
        <w:spacing w:after="0" w:line="240" w:lineRule="auto"/>
        <w:jc w:val="both"/>
        <w:rPr>
          <w:rFonts w:ascii="Cavolini" w:hAnsi="Cavolini" w:cs="Cavolini"/>
          <w:b/>
          <w:bCs/>
        </w:rPr>
      </w:pPr>
      <w:r w:rsidRPr="000E585B">
        <w:rPr>
          <w:rFonts w:ascii="Cavolini" w:hAnsi="Cavolini" w:cs="Cavolini"/>
          <w:b/>
          <w:bCs/>
        </w:rPr>
        <w:t>3.3. PERTINENCIA</w:t>
      </w:r>
    </w:p>
    <w:p w14:paraId="49D6FF3C" w14:textId="77777777" w:rsidR="000E585B" w:rsidRPr="00D30970" w:rsidRDefault="000E585B" w:rsidP="000E585B">
      <w:pPr>
        <w:numPr>
          <w:ilvl w:val="0"/>
          <w:numId w:val="16"/>
        </w:numPr>
        <w:spacing w:after="0"/>
        <w:jc w:val="both"/>
        <w:rPr>
          <w:rFonts w:ascii="Cavolini" w:hAnsi="Cavolini" w:cs="Cavolini"/>
        </w:rPr>
      </w:pPr>
      <w:r w:rsidRPr="00D30970">
        <w:rPr>
          <w:rFonts w:ascii="Cavolini" w:hAnsi="Cavolini" w:cs="Cavolini"/>
          <w:b/>
          <w:bCs/>
        </w:rPr>
        <w:t>Respuesta al contexto socioambiental local:</w:t>
      </w:r>
      <w:r w:rsidRPr="00D30970">
        <w:rPr>
          <w:rFonts w:ascii="Cavolini" w:hAnsi="Cavolini" w:cs="Cavolini"/>
        </w:rPr>
        <w:t xml:space="preserve"> En Lima Metropolitana y el Callao se generan aproximadamente 2,9 millones de toneladas de residuos sólidos al año (48% del total nacional). El proyecto se articula directamente con la Ordenanza Municipal N.º 612-2023/MDR del Rímac (Programa RECICLA), convirtiendo la problemática ambiental de los residuos en un recurso pedagógico de economía circular. </w:t>
      </w:r>
    </w:p>
    <w:p w14:paraId="580A75BF" w14:textId="77777777" w:rsidR="000E585B" w:rsidRPr="00D30970" w:rsidRDefault="000E585B" w:rsidP="000E585B">
      <w:pPr>
        <w:numPr>
          <w:ilvl w:val="0"/>
          <w:numId w:val="16"/>
        </w:numPr>
        <w:spacing w:after="0"/>
        <w:jc w:val="both"/>
        <w:rPr>
          <w:rFonts w:ascii="Cavolini" w:hAnsi="Cavolini" w:cs="Cavolini"/>
        </w:rPr>
      </w:pPr>
      <w:r w:rsidRPr="00D30970">
        <w:rPr>
          <w:rFonts w:ascii="Cavolini" w:hAnsi="Cavolini" w:cs="Cavolini"/>
          <w:b/>
          <w:bCs/>
        </w:rPr>
        <w:t>Atención al contexto socioeconómico familiar:</w:t>
      </w:r>
      <w:r w:rsidRPr="00D30970">
        <w:rPr>
          <w:rFonts w:ascii="Cavolini" w:hAnsi="Cavolini" w:cs="Cavolini"/>
        </w:rPr>
        <w:t xml:space="preserve"> Frente a la informalidad económica y presupuestos familiares ajustados o fluctuantes en el Rímac, el proyecto vincula a las familias en dinámicas de elaboración de presupuestos conjuntos y definición de metas de ahorro con total respeto a la privacidad del hogar. </w:t>
      </w:r>
    </w:p>
    <w:p w14:paraId="2EBB387A" w14:textId="7E842171" w:rsidR="0060731D" w:rsidRPr="00B451A4" w:rsidRDefault="000E585B" w:rsidP="00B451A4">
      <w:pPr>
        <w:numPr>
          <w:ilvl w:val="0"/>
          <w:numId w:val="16"/>
        </w:numPr>
        <w:spacing w:after="0"/>
        <w:jc w:val="both"/>
        <w:rPr>
          <w:rFonts w:ascii="Cavolini" w:hAnsi="Cavolini" w:cs="Cavolini"/>
        </w:rPr>
      </w:pPr>
      <w:r w:rsidRPr="00D30970">
        <w:rPr>
          <w:rFonts w:ascii="Cavolini" w:hAnsi="Cavolini" w:cs="Cavolini"/>
          <w:b/>
          <w:bCs/>
        </w:rPr>
        <w:t>Coherencia pedagógica (STEAM+H):</w:t>
      </w:r>
      <w:r w:rsidRPr="00D30970">
        <w:rPr>
          <w:rFonts w:ascii="Cavolini" w:hAnsi="Cavolini" w:cs="Cavolini"/>
        </w:rPr>
        <w:t xml:space="preserve"> Conecta la teoría con la vivencia práctica. Permite a las estudiantes experimentar el ciclo completo del dinero (recolección, valorización, registro, presupuest</w:t>
      </w:r>
      <w:r w:rsidR="00941EB6">
        <w:rPr>
          <w:rFonts w:ascii="Cavolini" w:hAnsi="Cavolini" w:cs="Cavolini"/>
        </w:rPr>
        <w:t>o</w:t>
      </w:r>
      <w:r w:rsidRPr="00D30970">
        <w:rPr>
          <w:rFonts w:ascii="Cavolini" w:hAnsi="Cavolini" w:cs="Cavolini"/>
        </w:rPr>
        <w:t xml:space="preserve"> y destino solidario) para desarticular el sesgo de gratificación inmediata y fortalecer la autonomía ciudadana y financiera. </w:t>
      </w:r>
    </w:p>
    <w:p w14:paraId="363239E4" w14:textId="3DC7A2BE" w:rsidR="007207B8" w:rsidRPr="000E585B" w:rsidRDefault="007207B8" w:rsidP="000E585B">
      <w:pPr>
        <w:spacing w:after="0" w:line="240" w:lineRule="auto"/>
        <w:jc w:val="both"/>
        <w:rPr>
          <w:rFonts w:ascii="Cavolini" w:hAnsi="Cavolini" w:cs="Cavolini"/>
          <w:b/>
          <w:bCs/>
        </w:rPr>
      </w:pPr>
      <w:r w:rsidRPr="000E585B">
        <w:rPr>
          <w:rFonts w:ascii="Cavolini" w:hAnsi="Cavolini" w:cs="Cavolini"/>
          <w:b/>
          <w:bCs/>
        </w:rPr>
        <w:t>3.4. IMPACTO</w:t>
      </w:r>
    </w:p>
    <w:p w14:paraId="6AE755B7" w14:textId="0F525808" w:rsidR="000E585B" w:rsidRPr="000E585B" w:rsidRDefault="000E585B" w:rsidP="000E585B">
      <w:pPr>
        <w:spacing w:after="0" w:line="240" w:lineRule="auto"/>
        <w:jc w:val="both"/>
        <w:rPr>
          <w:rFonts w:ascii="Cavolini" w:hAnsi="Cavolini" w:cs="Cavolini"/>
          <w:kern w:val="0"/>
        </w:rPr>
      </w:pPr>
      <w:r w:rsidRPr="000E585B">
        <w:rPr>
          <w:rFonts w:ascii="Cavolini" w:hAnsi="Cavolini" w:cs="Cavolini"/>
        </w:rPr>
        <w:t xml:space="preserve">Logros: La IEE. Mercedes Cabello de Carbonera cuenta con aproximadamente 1700 estudiantes lo que representa un reto para difundir y sensibilizar un proyecto por lo que se comenzó con una muestra de 203 estudiantes. Sin embargo, descubrimos que las actividades del proyecto lograron alcanzar a toda la IE. La difusión exitosa del proyecto se logró a través de diversas estrategias y actividades lúdicas como el podcast, canción insignia, concurso de coreografía de la canción insignia, entre otros. También mediante </w:t>
      </w:r>
      <w:r w:rsidR="00C14A66">
        <w:rPr>
          <w:rFonts w:ascii="Cavolini" w:hAnsi="Cavolini" w:cs="Cavolini"/>
        </w:rPr>
        <w:t>el</w:t>
      </w:r>
      <w:r w:rsidRPr="000E585B">
        <w:rPr>
          <w:rFonts w:ascii="Cavolini" w:hAnsi="Cavolini" w:cs="Cavolini"/>
        </w:rPr>
        <w:t xml:space="preserve"> uso de las tapitas de plástico (chapitas) como medio de cambio y participación (entradas para el concurso de coreografía, rifas e intercambio de objetos). Se registro de manera semanal el reciclaje de chapitas y acopio. Se logró el trabajo colaborativo de estudiantes mediante sus representantes (chapidelegadas) durante la difusión y desarrollo del proyecto, así como el trabajo articulado entre cuatro áreas: Arte y Cultura, Ciencias Sociales, Educación por el trabajo y Matemática. Las dificultades fue encontrar espacios de tiempo para la coordinación del proyecto. Organizar estrategias lúdicas en un horario que no interrumpiera el desarrollo normal de las clases. Obtener fondos para la aplicación de las actividades proyectadas que finalmente fueron autogestionadas.</w:t>
      </w:r>
    </w:p>
    <w:p w14:paraId="0CFF8AAD" w14:textId="77777777" w:rsidR="0060731D" w:rsidRPr="000E585B" w:rsidRDefault="0060731D" w:rsidP="000E585B">
      <w:pPr>
        <w:spacing w:after="0" w:line="240" w:lineRule="auto"/>
        <w:jc w:val="both"/>
        <w:rPr>
          <w:rFonts w:ascii="Cavolini" w:hAnsi="Cavolini" w:cs="Cavolini"/>
        </w:rPr>
      </w:pPr>
    </w:p>
    <w:p w14:paraId="3288A7B3" w14:textId="77777777" w:rsidR="00E17B6B" w:rsidRPr="000E585B" w:rsidRDefault="00632FAC" w:rsidP="000E585B">
      <w:pPr>
        <w:spacing w:after="0"/>
        <w:jc w:val="both"/>
        <w:rPr>
          <w:rFonts w:ascii="Cavolini" w:hAnsi="Cavolini" w:cs="Cavolini"/>
          <w:b/>
          <w:bCs/>
        </w:rPr>
      </w:pPr>
      <w:r w:rsidRPr="000E585B">
        <w:rPr>
          <w:rFonts w:ascii="Cavolini" w:hAnsi="Cavolini" w:cs="Cavolini"/>
          <w:b/>
          <w:bCs/>
        </w:rPr>
        <w:t xml:space="preserve">3.5. </w:t>
      </w:r>
      <w:r w:rsidR="00E17B6B" w:rsidRPr="000E585B">
        <w:rPr>
          <w:rFonts w:ascii="Cavolini" w:hAnsi="Cavolini" w:cs="Cavolini"/>
          <w:b/>
          <w:bCs/>
        </w:rPr>
        <w:t>SOSTENIBILIDAD</w:t>
      </w:r>
    </w:p>
    <w:p w14:paraId="000C5CD8" w14:textId="49EF9A0C" w:rsidR="000E585B" w:rsidRDefault="000E585B" w:rsidP="000E585B">
      <w:pPr>
        <w:spacing w:after="0"/>
        <w:jc w:val="both"/>
        <w:rPr>
          <w:rFonts w:ascii="Cavolini" w:hAnsi="Cavolini" w:cs="Cavolini"/>
        </w:rPr>
      </w:pPr>
      <w:r w:rsidRPr="000E585B">
        <w:rPr>
          <w:rFonts w:ascii="Cavolini" w:hAnsi="Cavolini" w:cs="Cavolini"/>
        </w:rPr>
        <w:t>Mercedes Cabello de Carbonera mediante su incorporación en la planificación curricular anual, como una experiencia interdisciplinaria recurrente, la permanencia del comité responsable, los puntos de acopio y las campañas periódicas de recolección de chapitas. Se promoverá la participación activa de estudiantes, docentes y familias, utilizando alcancías por aula, registros transparentes de ingresos y ahorros, y herramientas físicas y digitales reutilizables para el seguimiento de las metas. Asimismo, se institucionalizará la Chapi Feria en el calendario ambiental escolar y se fortalecerán las alianzas con el Programa RECICLA de la Municipalidad del Rímac y las iniciativas formativas de la SBS</w:t>
      </w:r>
      <w:r w:rsidR="00C14A66">
        <w:rPr>
          <w:rFonts w:ascii="Cavolini" w:hAnsi="Cavolini" w:cs="Cavolini"/>
        </w:rPr>
        <w:t xml:space="preserve">, </w:t>
      </w:r>
      <w:r w:rsidRPr="000E585B">
        <w:rPr>
          <w:rFonts w:ascii="Cavolini" w:hAnsi="Cavolini" w:cs="Cavolini"/>
        </w:rPr>
        <w:t>ASBANC. La difusión de resultados y el reconocimiento de las aulas participantes contribuirán a consolidar hábitos de ahorro, responsabilidad ambiental y solidaridad.</w:t>
      </w:r>
    </w:p>
    <w:p w14:paraId="7AFB2476" w14:textId="77777777" w:rsidR="000E585B" w:rsidRPr="000E585B" w:rsidRDefault="000E585B" w:rsidP="000E585B">
      <w:pPr>
        <w:spacing w:after="0"/>
        <w:jc w:val="both"/>
        <w:rPr>
          <w:rFonts w:ascii="Cavolini" w:hAnsi="Cavolini" w:cs="Cavolini"/>
        </w:rPr>
      </w:pPr>
    </w:p>
    <w:p w14:paraId="6347DFDE" w14:textId="77777777" w:rsidR="00CE7B7A" w:rsidRPr="000E585B" w:rsidRDefault="00632FAC" w:rsidP="000E585B">
      <w:pPr>
        <w:spacing w:after="0"/>
        <w:jc w:val="both"/>
        <w:rPr>
          <w:rFonts w:ascii="Cavolini" w:hAnsi="Cavolini" w:cs="Cavolini"/>
          <w:b/>
          <w:bCs/>
        </w:rPr>
      </w:pPr>
      <w:r w:rsidRPr="000E585B">
        <w:rPr>
          <w:rFonts w:ascii="Cavolini" w:hAnsi="Cavolini" w:cs="Cavolini"/>
          <w:b/>
          <w:bCs/>
        </w:rPr>
        <w:t xml:space="preserve">3.6. </w:t>
      </w:r>
      <w:r w:rsidR="00CE7B7A" w:rsidRPr="000E585B">
        <w:rPr>
          <w:rFonts w:ascii="Cavolini" w:hAnsi="Cavolini" w:cs="Cavolini"/>
          <w:b/>
          <w:bCs/>
        </w:rPr>
        <w:t>REFLEXIÓN DOCENTE</w:t>
      </w:r>
    </w:p>
    <w:p w14:paraId="5F8890F5" w14:textId="77777777" w:rsidR="000E585B" w:rsidRDefault="000E585B" w:rsidP="000E585B">
      <w:pPr>
        <w:spacing w:after="0"/>
        <w:jc w:val="both"/>
        <w:rPr>
          <w:rFonts w:ascii="Cavolini" w:hAnsi="Cavolini" w:cs="Cavolini"/>
        </w:rPr>
      </w:pPr>
    </w:p>
    <w:p w14:paraId="7113EE75" w14:textId="77777777" w:rsidR="000E585B" w:rsidRPr="000E585B" w:rsidRDefault="000E585B" w:rsidP="000E585B">
      <w:pPr>
        <w:jc w:val="both"/>
        <w:rPr>
          <w:rFonts w:ascii="Cavolini" w:hAnsi="Cavolini" w:cs="Cavolini"/>
          <w:b/>
          <w:bCs/>
          <w:i/>
          <w:iCs/>
        </w:rPr>
      </w:pPr>
      <w:r w:rsidRPr="000E585B">
        <w:rPr>
          <w:rFonts w:ascii="Cavolini" w:hAnsi="Cavolini" w:cs="Cavolini"/>
          <w:b/>
          <w:bCs/>
          <w:i/>
          <w:iCs/>
        </w:rPr>
        <w:t>¿Qué aprendí de esta experiencia y qué mejoraría en futuras aplicaciones?</w:t>
      </w:r>
    </w:p>
    <w:p w14:paraId="24AFFABD" w14:textId="6A45194C" w:rsidR="000E585B" w:rsidRPr="000E585B" w:rsidRDefault="000E585B" w:rsidP="000E585B">
      <w:pPr>
        <w:jc w:val="both"/>
        <w:rPr>
          <w:rFonts w:ascii="Cavolini" w:hAnsi="Cavolini" w:cs="Cavolini"/>
        </w:rPr>
      </w:pPr>
      <w:r w:rsidRPr="000E585B">
        <w:rPr>
          <w:rFonts w:ascii="Cavolini" w:hAnsi="Cavolini" w:cs="Cavolini"/>
        </w:rPr>
        <w:t xml:space="preserve">Esta experiencia permitió reconocer que la educación financiera genera aprendizajes significativos cuando se desarrolla de manera práctica y vivencial, vinculada con el cuidado del ambiente, la solidaridad, las emociones y las necesidades del contexto familiar y comunitario. Asimismo, el trabajo interdisciplinario fortalece la práctica pedagógica al integrar diversas competencias en torno a una problemática común. Para futuras aplicaciones, se mejorará el seguimiento individual y por aula de las metas de ahorro, el registro periódico de </w:t>
      </w:r>
      <w:r w:rsidRPr="000E585B">
        <w:rPr>
          <w:rFonts w:ascii="Cavolini" w:hAnsi="Cavolini" w:cs="Cavolini"/>
        </w:rPr>
        <w:t>los chapitas recolectados</w:t>
      </w:r>
      <w:r w:rsidRPr="000E585B">
        <w:rPr>
          <w:rFonts w:ascii="Cavolini" w:hAnsi="Cavolini" w:cs="Cavolini"/>
        </w:rPr>
        <w:t xml:space="preserve"> y los ingresos obtenidos, y la evaluación de resultados mediante encuestas de entrada y salida. También se fortalecerá la participación de las familias, se incorporarán herramientas digitales sencillas para monitorear los avances y se promoverán iniciativas de emprendimiento ecológico autosostenible lideradas por las estudiantes, tomando decisiones de mejora a partir de las evidencias recogidas.</w:t>
      </w:r>
    </w:p>
    <w:p w14:paraId="214D5423" w14:textId="77777777" w:rsidR="000E585B" w:rsidRDefault="000E585B" w:rsidP="000E585B">
      <w:pPr>
        <w:spacing w:after="0"/>
        <w:jc w:val="both"/>
        <w:rPr>
          <w:rFonts w:ascii="Cavolini" w:hAnsi="Cavolini" w:cs="Cavolini"/>
        </w:rPr>
      </w:pPr>
    </w:p>
    <w:p w14:paraId="0414BDE8" w14:textId="77777777" w:rsidR="000E585B" w:rsidRDefault="000E585B" w:rsidP="000E585B">
      <w:pPr>
        <w:spacing w:after="0"/>
        <w:jc w:val="both"/>
        <w:rPr>
          <w:rFonts w:ascii="Cavolini" w:hAnsi="Cavolini" w:cs="Cavolini"/>
        </w:rPr>
      </w:pPr>
    </w:p>
    <w:p w14:paraId="0E1D0191" w14:textId="77777777" w:rsidR="000E585B" w:rsidRDefault="000E585B" w:rsidP="000E585B">
      <w:pPr>
        <w:spacing w:after="0"/>
        <w:jc w:val="both"/>
        <w:rPr>
          <w:rFonts w:ascii="Cavolini" w:hAnsi="Cavolini" w:cs="Cavolini"/>
        </w:rPr>
      </w:pPr>
    </w:p>
    <w:p w14:paraId="4F7FB372" w14:textId="77777777" w:rsidR="000E585B" w:rsidRDefault="000E585B" w:rsidP="000E585B">
      <w:pPr>
        <w:spacing w:after="0"/>
        <w:jc w:val="both"/>
        <w:rPr>
          <w:rFonts w:ascii="Cavolini" w:hAnsi="Cavolini" w:cs="Cavolini"/>
        </w:rPr>
      </w:pPr>
    </w:p>
    <w:sectPr w:rsidR="000E585B" w:rsidSect="00123946">
      <w:headerReference w:type="default" r:id="rId7"/>
      <w:footerReference w:type="default" r:id="rId8"/>
      <w:pgSz w:w="11906" w:h="16838"/>
      <w:pgMar w:top="1417" w:right="1274" w:bottom="1417" w:left="1701"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60A12" w14:textId="77777777" w:rsidR="00E823CB" w:rsidRDefault="00E823CB" w:rsidP="00593A24">
      <w:pPr>
        <w:spacing w:after="0" w:line="240" w:lineRule="auto"/>
      </w:pPr>
      <w:r>
        <w:separator/>
      </w:r>
    </w:p>
  </w:endnote>
  <w:endnote w:type="continuationSeparator" w:id="0">
    <w:p w14:paraId="4D902AD5" w14:textId="77777777" w:rsidR="00E823CB" w:rsidRDefault="00E823CB" w:rsidP="00593A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volini">
    <w:charset w:val="00"/>
    <w:family w:val="script"/>
    <w:pitch w:val="variable"/>
    <w:sig w:usb0="A11526FF" w:usb1="8000000A" w:usb2="0001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9211146"/>
      <w:docPartObj>
        <w:docPartGallery w:val="Page Numbers (Bottom of Page)"/>
        <w:docPartUnique/>
      </w:docPartObj>
    </w:sdtPr>
    <w:sdtContent>
      <w:p w14:paraId="4A70E842" w14:textId="77777777" w:rsidR="00593A24" w:rsidRDefault="003E0AA4">
        <w:pPr>
          <w:pStyle w:val="Piedepgina"/>
        </w:pPr>
        <w:r>
          <w:rPr>
            <w:noProof/>
          </w:rPr>
          <mc:AlternateContent>
            <mc:Choice Requires="wps">
              <w:drawing>
                <wp:anchor distT="0" distB="0" distL="114300" distR="114300" simplePos="0" relativeHeight="251659264" behindDoc="0" locked="0" layoutInCell="1" allowOverlap="1" wp14:anchorId="54ACFCDE" wp14:editId="62200D66">
                  <wp:simplePos x="0" y="0"/>
                  <wp:positionH relativeFrom="column">
                    <wp:posOffset>-1051560</wp:posOffset>
                  </wp:positionH>
                  <wp:positionV relativeFrom="paragraph">
                    <wp:posOffset>582930</wp:posOffset>
                  </wp:positionV>
                  <wp:extent cx="7414260" cy="0"/>
                  <wp:effectExtent l="0" t="19050" r="53340" b="38100"/>
                  <wp:wrapNone/>
                  <wp:docPr id="332598984" name="Conector recto 6"/>
                  <wp:cNvGraphicFramePr/>
                  <a:graphic xmlns:a="http://schemas.openxmlformats.org/drawingml/2006/main">
                    <a:graphicData uri="http://schemas.microsoft.com/office/word/2010/wordprocessingShape">
                      <wps:wsp>
                        <wps:cNvCnPr/>
                        <wps:spPr>
                          <a:xfrm>
                            <a:off x="0" y="0"/>
                            <a:ext cx="7414260" cy="0"/>
                          </a:xfrm>
                          <a:prstGeom prst="line">
                            <a:avLst/>
                          </a:prstGeom>
                          <a:ln w="57150">
                            <a:solidFill>
                              <a:srgbClr val="FFC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B18B93D" id="Conector recto 6"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82.8pt,45.9pt" to="501pt,4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" strokecolor="#ffc000" strokeweight="4.5pt">
                  <v:stroke joinstyle="miter"/>
                </v:line>
              </w:pict>
            </mc:Fallback>
          </mc:AlternateContent>
        </w:r>
        <w:r w:rsidR="00593A24">
          <w:rPr>
            <w:noProof/>
          </w:rPr>
          <mc:AlternateContent>
            <mc:Choice Requires="wps">
              <w:drawing>
                <wp:anchor distT="0" distB="0" distL="114300" distR="114300" simplePos="0" relativeHeight="251655168" behindDoc="0" locked="0" layoutInCell="1" allowOverlap="1" wp14:anchorId="18C2ABD5" wp14:editId="6A2DFFD2">
                  <wp:simplePos x="0" y="0"/>
                  <wp:positionH relativeFrom="page">
                    <wp:posOffset>6195060</wp:posOffset>
                  </wp:positionH>
                  <wp:positionV relativeFrom="page">
                    <wp:posOffset>9304020</wp:posOffset>
                  </wp:positionV>
                  <wp:extent cx="1356360" cy="1424940"/>
                  <wp:effectExtent l="0" t="0" r="0" b="3810"/>
                  <wp:wrapNone/>
                  <wp:docPr id="1449985309" name="Triángulo isóscele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6360" cy="1424940"/>
                          </a:xfrm>
                          <a:prstGeom prst="triangle">
                            <a:avLst>
                              <a:gd name="adj" fmla="val 100000"/>
                            </a:avLst>
                          </a:prstGeom>
                          <a:solidFill>
                            <a:srgbClr val="FFC000"/>
                          </a:solidFill>
                          <a:ln>
                            <a:noFill/>
                          </a:ln>
                        </wps:spPr>
                        <wps:txbx>
                          <w:txbxContent>
                            <w:p w14:paraId="30BFFDC2" w14:textId="77777777" w:rsidR="00593A24" w:rsidRDefault="00593A24">
                              <w:pPr>
                                <w:jc w:val="center"/>
                                <w:rPr>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C2ABD5"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ángulo isósceles 2" o:spid="_x0000_s1026" type="#_x0000_t5" style="position:absolute;margin-left:487.8pt;margin-top:732.6pt;width:106.8pt;height:112.2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" adj="21600" fillcolor="#ffc000" stroked="f">
                  <v:textbox>
                    <w:txbxContent>
                      <w:p w14:paraId="30BFFDC2" w14:textId="77777777" w:rsidR="00593A24" w:rsidRDefault="00593A24">
                        <w:pPr>
                          <w:jc w:val="center"/>
                          <w:rPr>
                            <w:szCs w:val="72"/>
                          </w:rPr>
                        </w:pP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24C16" w14:textId="77777777" w:rsidR="00E823CB" w:rsidRDefault="00E823CB" w:rsidP="00593A24">
      <w:pPr>
        <w:spacing w:after="0" w:line="240" w:lineRule="auto"/>
      </w:pPr>
      <w:r>
        <w:separator/>
      </w:r>
    </w:p>
  </w:footnote>
  <w:footnote w:type="continuationSeparator" w:id="0">
    <w:p w14:paraId="71A5F2FE" w14:textId="77777777" w:rsidR="00E823CB" w:rsidRDefault="00E823CB" w:rsidP="00593A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0888B" w14:textId="77777777" w:rsidR="005E0A9E" w:rsidRPr="005E0A9E" w:rsidRDefault="003B607F" w:rsidP="005E0A9E">
    <w:pPr>
      <w:pStyle w:val="Encabezado"/>
      <w:ind w:hanging="1134"/>
    </w:pPr>
    <w:r w:rsidRPr="003B607F">
      <w:rPr>
        <w:noProof/>
      </w:rPr>
      <w:drawing>
        <wp:anchor distT="0" distB="0" distL="114300" distR="114300" simplePos="0" relativeHeight="251661312" behindDoc="1" locked="0" layoutInCell="1" allowOverlap="1" wp14:anchorId="060C0463" wp14:editId="4292D1CB">
          <wp:simplePos x="0" y="0"/>
          <wp:positionH relativeFrom="column">
            <wp:posOffset>5236845</wp:posOffset>
          </wp:positionH>
          <wp:positionV relativeFrom="paragraph">
            <wp:posOffset>-96520</wp:posOffset>
          </wp:positionV>
          <wp:extent cx="777240" cy="712470"/>
          <wp:effectExtent l="0" t="0" r="3810" b="0"/>
          <wp:wrapTight wrapText="bothSides">
            <wp:wrapPolygon edited="0">
              <wp:start x="0" y="0"/>
              <wp:lineTo x="0" y="20791"/>
              <wp:lineTo x="21176" y="20791"/>
              <wp:lineTo x="21176" y="0"/>
              <wp:lineTo x="0" y="0"/>
            </wp:wrapPolygon>
          </wp:wrapTight>
          <wp:docPr id="16936392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155086" name=""/>
                  <pic:cNvPicPr/>
                </pic:nvPicPr>
                <pic:blipFill>
                  <a:blip r:embed="rId1">
                    <a:extLst>
                      <a:ext uri="{28A0092B-C50C-407E-A947-70E740481C1C}">
                        <a14:useLocalDpi xmlns:a14="http://schemas.microsoft.com/office/drawing/2010/main" val="0"/>
                      </a:ext>
                    </a:extLst>
                  </a:blip>
                  <a:stretch>
                    <a:fillRect/>
                  </a:stretch>
                </pic:blipFill>
                <pic:spPr>
                  <a:xfrm>
                    <a:off x="0" y="0"/>
                    <a:ext cx="777240" cy="712470"/>
                  </a:xfrm>
                  <a:prstGeom prst="rect">
                    <a:avLst/>
                  </a:prstGeom>
                </pic:spPr>
              </pic:pic>
            </a:graphicData>
          </a:graphic>
          <wp14:sizeRelH relativeFrom="page">
            <wp14:pctWidth>0</wp14:pctWidth>
          </wp14:sizeRelH>
          <wp14:sizeRelV relativeFrom="page">
            <wp14:pctHeight>0</wp14:pctHeight>
          </wp14:sizeRelV>
        </wp:anchor>
      </w:drawing>
    </w:r>
    <w:r w:rsidRPr="005E0A9E">
      <w:rPr>
        <w:noProof/>
      </w:rPr>
      <w:drawing>
        <wp:inline distT="0" distB="0" distL="0" distR="0" wp14:anchorId="510DC8FD" wp14:editId="18E4768B">
          <wp:extent cx="2435225" cy="612265"/>
          <wp:effectExtent l="0" t="0" r="3175" b="0"/>
          <wp:docPr id="32238283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78054" cy="623033"/>
                  </a:xfrm>
                  <a:prstGeom prst="rect">
                    <a:avLst/>
                  </a:prstGeom>
                  <a:noFill/>
                  <a:ln>
                    <a:noFill/>
                  </a:ln>
                </pic:spPr>
              </pic:pic>
            </a:graphicData>
          </a:graphic>
        </wp:inline>
      </w:drawing>
    </w:r>
    <w:r w:rsidR="005E0A9E">
      <w:rPr>
        <w:noProof/>
      </w:rPr>
      <mc:AlternateContent>
        <mc:Choice Requires="wps">
          <w:drawing>
            <wp:anchor distT="0" distB="0" distL="114300" distR="114300" simplePos="0" relativeHeight="251657216" behindDoc="0" locked="0" layoutInCell="1" allowOverlap="1" wp14:anchorId="42FCC905" wp14:editId="29417F84">
              <wp:simplePos x="0" y="0"/>
              <wp:positionH relativeFrom="column">
                <wp:posOffset>-1049655</wp:posOffset>
              </wp:positionH>
              <wp:positionV relativeFrom="paragraph">
                <wp:posOffset>685800</wp:posOffset>
              </wp:positionV>
              <wp:extent cx="7414260" cy="0"/>
              <wp:effectExtent l="0" t="0" r="0" b="0"/>
              <wp:wrapNone/>
              <wp:docPr id="1226237556" name="Conector recto 6"/>
              <wp:cNvGraphicFramePr/>
              <a:graphic xmlns:a="http://schemas.openxmlformats.org/drawingml/2006/main">
                <a:graphicData uri="http://schemas.microsoft.com/office/word/2010/wordprocessingShape">
                  <wps:wsp>
                    <wps:cNvCnPr/>
                    <wps:spPr>
                      <a:xfrm>
                        <a:off x="0" y="0"/>
                        <a:ext cx="7414260" cy="0"/>
                      </a:xfrm>
                      <a:prstGeom prst="line">
                        <a:avLst/>
                      </a:prstGeom>
                      <a:ln w="22225">
                        <a:solidFill>
                          <a:srgbClr val="FFC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DED840" id="Conector recto 6"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82.65pt,54pt" to="501.1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" strokecolor="#ffc000" strokeweight="1.75pt">
              <v:stroke joinstyle="miter"/>
            </v:line>
          </w:pict>
        </mc:Fallback>
      </mc:AlternateContent>
    </w:r>
  </w:p>
  <w:p w14:paraId="16C2FDC3" w14:textId="77777777" w:rsidR="009F1F28" w:rsidRDefault="009F1F2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F3D5A"/>
    <w:multiLevelType w:val="multilevel"/>
    <w:tmpl w:val="D1BE2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AC6301"/>
    <w:multiLevelType w:val="multilevel"/>
    <w:tmpl w:val="B20C2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4163D6"/>
    <w:multiLevelType w:val="multilevel"/>
    <w:tmpl w:val="C1CC2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C206B6"/>
    <w:multiLevelType w:val="multilevel"/>
    <w:tmpl w:val="297E3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937642"/>
    <w:multiLevelType w:val="multilevel"/>
    <w:tmpl w:val="236AE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464B64"/>
    <w:multiLevelType w:val="multilevel"/>
    <w:tmpl w:val="225C9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955F61"/>
    <w:multiLevelType w:val="hybridMultilevel"/>
    <w:tmpl w:val="AFD2996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54ED42DB"/>
    <w:multiLevelType w:val="multilevel"/>
    <w:tmpl w:val="1C184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220294"/>
    <w:multiLevelType w:val="multilevel"/>
    <w:tmpl w:val="0F8CB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BAC2B1A"/>
    <w:multiLevelType w:val="multilevel"/>
    <w:tmpl w:val="593A9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2A6E9D"/>
    <w:multiLevelType w:val="multilevel"/>
    <w:tmpl w:val="A2F4F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CA1878"/>
    <w:multiLevelType w:val="multilevel"/>
    <w:tmpl w:val="C9BCC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3C3052"/>
    <w:multiLevelType w:val="hybridMultilevel"/>
    <w:tmpl w:val="ECB4374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686A7792"/>
    <w:multiLevelType w:val="multilevel"/>
    <w:tmpl w:val="BB402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3903C5"/>
    <w:multiLevelType w:val="multilevel"/>
    <w:tmpl w:val="99806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A611E0C"/>
    <w:multiLevelType w:val="multilevel"/>
    <w:tmpl w:val="E02A4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B983F64"/>
    <w:multiLevelType w:val="multilevel"/>
    <w:tmpl w:val="43E062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BBA6C6B"/>
    <w:multiLevelType w:val="multilevel"/>
    <w:tmpl w:val="2432E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4578387">
    <w:abstractNumId w:val="5"/>
  </w:num>
  <w:num w:numId="2" w16cid:durableId="1663045974">
    <w:abstractNumId w:val="8"/>
  </w:num>
  <w:num w:numId="3" w16cid:durableId="1787850105">
    <w:abstractNumId w:val="7"/>
  </w:num>
  <w:num w:numId="4" w16cid:durableId="1466701614">
    <w:abstractNumId w:val="0"/>
  </w:num>
  <w:num w:numId="5" w16cid:durableId="856843537">
    <w:abstractNumId w:val="17"/>
  </w:num>
  <w:num w:numId="6" w16cid:durableId="899635609">
    <w:abstractNumId w:val="1"/>
  </w:num>
  <w:num w:numId="7" w16cid:durableId="2040666869">
    <w:abstractNumId w:val="2"/>
  </w:num>
  <w:num w:numId="8" w16cid:durableId="1661736064">
    <w:abstractNumId w:val="10"/>
  </w:num>
  <w:num w:numId="9" w16cid:durableId="535046132">
    <w:abstractNumId w:val="4"/>
  </w:num>
  <w:num w:numId="10" w16cid:durableId="33388672">
    <w:abstractNumId w:val="14"/>
  </w:num>
  <w:num w:numId="11" w16cid:durableId="1017544281">
    <w:abstractNumId w:val="3"/>
  </w:num>
  <w:num w:numId="12" w16cid:durableId="562328975">
    <w:abstractNumId w:val="15"/>
  </w:num>
  <w:num w:numId="13" w16cid:durableId="306209620">
    <w:abstractNumId w:val="12"/>
  </w:num>
  <w:num w:numId="14" w16cid:durableId="604194141">
    <w:abstractNumId w:val="6"/>
  </w:num>
  <w:num w:numId="15" w16cid:durableId="838886890">
    <w:abstractNumId w:val="16"/>
  </w:num>
  <w:num w:numId="16" w16cid:durableId="132137578">
    <w:abstractNumId w:val="13"/>
  </w:num>
  <w:num w:numId="17" w16cid:durableId="1017462209">
    <w:abstractNumId w:val="11"/>
  </w:num>
  <w:num w:numId="18" w16cid:durableId="7694690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2A0"/>
    <w:rsid w:val="000024F8"/>
    <w:rsid w:val="00025838"/>
    <w:rsid w:val="00027F7F"/>
    <w:rsid w:val="000A0A92"/>
    <w:rsid w:val="000B0BCF"/>
    <w:rsid w:val="000B269E"/>
    <w:rsid w:val="000E585B"/>
    <w:rsid w:val="000F5A18"/>
    <w:rsid w:val="0010354E"/>
    <w:rsid w:val="00115D8A"/>
    <w:rsid w:val="00123946"/>
    <w:rsid w:val="001409E3"/>
    <w:rsid w:val="00144B46"/>
    <w:rsid w:val="00145762"/>
    <w:rsid w:val="00166109"/>
    <w:rsid w:val="00176045"/>
    <w:rsid w:val="00186703"/>
    <w:rsid w:val="001F6311"/>
    <w:rsid w:val="001F6BB3"/>
    <w:rsid w:val="00206E0E"/>
    <w:rsid w:val="00223CAF"/>
    <w:rsid w:val="002506E0"/>
    <w:rsid w:val="00262B29"/>
    <w:rsid w:val="00280432"/>
    <w:rsid w:val="0028072F"/>
    <w:rsid w:val="00311A92"/>
    <w:rsid w:val="00337F4C"/>
    <w:rsid w:val="003434B4"/>
    <w:rsid w:val="00343F02"/>
    <w:rsid w:val="00383366"/>
    <w:rsid w:val="003959B0"/>
    <w:rsid w:val="00397BD4"/>
    <w:rsid w:val="003A6667"/>
    <w:rsid w:val="003B607F"/>
    <w:rsid w:val="003D74F5"/>
    <w:rsid w:val="003D7DB8"/>
    <w:rsid w:val="003E0AA4"/>
    <w:rsid w:val="0040435D"/>
    <w:rsid w:val="00413A5C"/>
    <w:rsid w:val="00415C7E"/>
    <w:rsid w:val="00416D7A"/>
    <w:rsid w:val="004213FF"/>
    <w:rsid w:val="00452768"/>
    <w:rsid w:val="004633F6"/>
    <w:rsid w:val="00471335"/>
    <w:rsid w:val="00485885"/>
    <w:rsid w:val="00487E94"/>
    <w:rsid w:val="00496FDB"/>
    <w:rsid w:val="004A6766"/>
    <w:rsid w:val="004B52BA"/>
    <w:rsid w:val="004B6E07"/>
    <w:rsid w:val="004C183E"/>
    <w:rsid w:val="004C2268"/>
    <w:rsid w:val="004C5E83"/>
    <w:rsid w:val="004C76C4"/>
    <w:rsid w:val="004D0415"/>
    <w:rsid w:val="004D7C84"/>
    <w:rsid w:val="004F282E"/>
    <w:rsid w:val="004F36E2"/>
    <w:rsid w:val="005005B7"/>
    <w:rsid w:val="00536894"/>
    <w:rsid w:val="00537D4C"/>
    <w:rsid w:val="00556146"/>
    <w:rsid w:val="00557E47"/>
    <w:rsid w:val="00567036"/>
    <w:rsid w:val="005678AB"/>
    <w:rsid w:val="00593A24"/>
    <w:rsid w:val="005A098D"/>
    <w:rsid w:val="005B6081"/>
    <w:rsid w:val="005D1205"/>
    <w:rsid w:val="005E0A9E"/>
    <w:rsid w:val="005F4CA7"/>
    <w:rsid w:val="0060731D"/>
    <w:rsid w:val="00620BF2"/>
    <w:rsid w:val="00632FAC"/>
    <w:rsid w:val="006B3571"/>
    <w:rsid w:val="006C1735"/>
    <w:rsid w:val="006C3AD9"/>
    <w:rsid w:val="006E2146"/>
    <w:rsid w:val="006E49C1"/>
    <w:rsid w:val="00701E2D"/>
    <w:rsid w:val="007207B8"/>
    <w:rsid w:val="0072116F"/>
    <w:rsid w:val="0072496E"/>
    <w:rsid w:val="00735158"/>
    <w:rsid w:val="00737A5E"/>
    <w:rsid w:val="0074189E"/>
    <w:rsid w:val="00750CD8"/>
    <w:rsid w:val="00756F8C"/>
    <w:rsid w:val="00757E8D"/>
    <w:rsid w:val="00792513"/>
    <w:rsid w:val="007C068D"/>
    <w:rsid w:val="007F7311"/>
    <w:rsid w:val="00805297"/>
    <w:rsid w:val="008106DE"/>
    <w:rsid w:val="0081627D"/>
    <w:rsid w:val="00863087"/>
    <w:rsid w:val="008636AB"/>
    <w:rsid w:val="00873F21"/>
    <w:rsid w:val="008A2A60"/>
    <w:rsid w:val="008D2BF8"/>
    <w:rsid w:val="00913E36"/>
    <w:rsid w:val="00925C7D"/>
    <w:rsid w:val="009276E9"/>
    <w:rsid w:val="00937F0A"/>
    <w:rsid w:val="00941552"/>
    <w:rsid w:val="00941EB6"/>
    <w:rsid w:val="00946D21"/>
    <w:rsid w:val="00953C77"/>
    <w:rsid w:val="00957695"/>
    <w:rsid w:val="009C0A0D"/>
    <w:rsid w:val="009F1F28"/>
    <w:rsid w:val="009F4506"/>
    <w:rsid w:val="00A00805"/>
    <w:rsid w:val="00A02567"/>
    <w:rsid w:val="00A12ED4"/>
    <w:rsid w:val="00A172A0"/>
    <w:rsid w:val="00A33AC5"/>
    <w:rsid w:val="00A6156C"/>
    <w:rsid w:val="00A93623"/>
    <w:rsid w:val="00AB1BDA"/>
    <w:rsid w:val="00AB4F27"/>
    <w:rsid w:val="00AE7B72"/>
    <w:rsid w:val="00B15FAF"/>
    <w:rsid w:val="00B264D4"/>
    <w:rsid w:val="00B359D3"/>
    <w:rsid w:val="00B44C64"/>
    <w:rsid w:val="00B451A4"/>
    <w:rsid w:val="00B858A2"/>
    <w:rsid w:val="00B86911"/>
    <w:rsid w:val="00B95A14"/>
    <w:rsid w:val="00BA459D"/>
    <w:rsid w:val="00BA7121"/>
    <w:rsid w:val="00BB0216"/>
    <w:rsid w:val="00BB08A5"/>
    <w:rsid w:val="00BD5A50"/>
    <w:rsid w:val="00BE0361"/>
    <w:rsid w:val="00BE31C9"/>
    <w:rsid w:val="00BF364E"/>
    <w:rsid w:val="00C10AC5"/>
    <w:rsid w:val="00C14A66"/>
    <w:rsid w:val="00C520B5"/>
    <w:rsid w:val="00C61B3F"/>
    <w:rsid w:val="00C63820"/>
    <w:rsid w:val="00C70997"/>
    <w:rsid w:val="00C75A66"/>
    <w:rsid w:val="00C76A54"/>
    <w:rsid w:val="00CA36CF"/>
    <w:rsid w:val="00CC1A62"/>
    <w:rsid w:val="00CC3C68"/>
    <w:rsid w:val="00CD1393"/>
    <w:rsid w:val="00CE343D"/>
    <w:rsid w:val="00CE7B7A"/>
    <w:rsid w:val="00CF0030"/>
    <w:rsid w:val="00CF337F"/>
    <w:rsid w:val="00CF4A9C"/>
    <w:rsid w:val="00D03941"/>
    <w:rsid w:val="00D10068"/>
    <w:rsid w:val="00D22C73"/>
    <w:rsid w:val="00D23217"/>
    <w:rsid w:val="00D25737"/>
    <w:rsid w:val="00D40EB4"/>
    <w:rsid w:val="00D60A29"/>
    <w:rsid w:val="00D628CF"/>
    <w:rsid w:val="00D62929"/>
    <w:rsid w:val="00D6400F"/>
    <w:rsid w:val="00D826A4"/>
    <w:rsid w:val="00D94B47"/>
    <w:rsid w:val="00DA217E"/>
    <w:rsid w:val="00DA5124"/>
    <w:rsid w:val="00DC2318"/>
    <w:rsid w:val="00DD5B90"/>
    <w:rsid w:val="00DF5E59"/>
    <w:rsid w:val="00DF644F"/>
    <w:rsid w:val="00E00EDA"/>
    <w:rsid w:val="00E17B6B"/>
    <w:rsid w:val="00E27657"/>
    <w:rsid w:val="00E466C4"/>
    <w:rsid w:val="00E63655"/>
    <w:rsid w:val="00E650A7"/>
    <w:rsid w:val="00E823CB"/>
    <w:rsid w:val="00E959AC"/>
    <w:rsid w:val="00EE4F27"/>
    <w:rsid w:val="00F000D1"/>
    <w:rsid w:val="00F17667"/>
    <w:rsid w:val="00F33EF1"/>
    <w:rsid w:val="00F539C1"/>
    <w:rsid w:val="00F71B02"/>
    <w:rsid w:val="00F72433"/>
    <w:rsid w:val="00FC7680"/>
    <w:rsid w:val="00FD2530"/>
    <w:rsid w:val="00FF536A"/>
    <w:rsid w:val="00FF55F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7AB73C"/>
  <w15:chartTrackingRefBased/>
  <w15:docId w15:val="{642A164F-9D5E-465F-BCCB-CD04EC28C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172A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A172A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unhideWhenUsed/>
    <w:qFormat/>
    <w:rsid w:val="00A172A0"/>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A172A0"/>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A172A0"/>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A172A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172A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172A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172A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172A0"/>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A172A0"/>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A172A0"/>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A172A0"/>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A172A0"/>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A172A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172A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172A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172A0"/>
    <w:rPr>
      <w:rFonts w:eastAsiaTheme="majorEastAsia" w:cstheme="majorBidi"/>
      <w:color w:val="272727" w:themeColor="text1" w:themeTint="D8"/>
    </w:rPr>
  </w:style>
  <w:style w:type="paragraph" w:styleId="Ttulo">
    <w:name w:val="Title"/>
    <w:basedOn w:val="Normal"/>
    <w:next w:val="Normal"/>
    <w:link w:val="TtuloCar"/>
    <w:uiPriority w:val="10"/>
    <w:qFormat/>
    <w:rsid w:val="00A172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172A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172A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172A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172A0"/>
    <w:pPr>
      <w:spacing w:before="160"/>
      <w:jc w:val="center"/>
    </w:pPr>
    <w:rPr>
      <w:i/>
      <w:iCs/>
      <w:color w:val="404040" w:themeColor="text1" w:themeTint="BF"/>
    </w:rPr>
  </w:style>
  <w:style w:type="character" w:customStyle="1" w:styleId="CitaCar">
    <w:name w:val="Cita Car"/>
    <w:basedOn w:val="Fuentedeprrafopredeter"/>
    <w:link w:val="Cita"/>
    <w:uiPriority w:val="29"/>
    <w:rsid w:val="00A172A0"/>
    <w:rPr>
      <w:i/>
      <w:iCs/>
      <w:color w:val="404040" w:themeColor="text1" w:themeTint="BF"/>
    </w:rPr>
  </w:style>
  <w:style w:type="paragraph" w:styleId="Prrafodelista">
    <w:name w:val="List Paragraph"/>
    <w:basedOn w:val="Normal"/>
    <w:uiPriority w:val="34"/>
    <w:qFormat/>
    <w:rsid w:val="00A172A0"/>
    <w:pPr>
      <w:ind w:left="720"/>
      <w:contextualSpacing/>
    </w:pPr>
  </w:style>
  <w:style w:type="character" w:styleId="nfasisintenso">
    <w:name w:val="Intense Emphasis"/>
    <w:basedOn w:val="Fuentedeprrafopredeter"/>
    <w:uiPriority w:val="21"/>
    <w:qFormat/>
    <w:rsid w:val="00A172A0"/>
    <w:rPr>
      <w:i/>
      <w:iCs/>
      <w:color w:val="2F5496" w:themeColor="accent1" w:themeShade="BF"/>
    </w:rPr>
  </w:style>
  <w:style w:type="paragraph" w:styleId="Citadestacada">
    <w:name w:val="Intense Quote"/>
    <w:basedOn w:val="Normal"/>
    <w:next w:val="Normal"/>
    <w:link w:val="CitadestacadaCar"/>
    <w:uiPriority w:val="30"/>
    <w:qFormat/>
    <w:rsid w:val="00A172A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A172A0"/>
    <w:rPr>
      <w:i/>
      <w:iCs/>
      <w:color w:val="2F5496" w:themeColor="accent1" w:themeShade="BF"/>
    </w:rPr>
  </w:style>
  <w:style w:type="character" w:styleId="Referenciaintensa">
    <w:name w:val="Intense Reference"/>
    <w:basedOn w:val="Fuentedeprrafopredeter"/>
    <w:uiPriority w:val="32"/>
    <w:qFormat/>
    <w:rsid w:val="00A172A0"/>
    <w:rPr>
      <w:b/>
      <w:bCs/>
      <w:smallCaps/>
      <w:color w:val="2F5496" w:themeColor="accent1" w:themeShade="BF"/>
      <w:spacing w:val="5"/>
    </w:rPr>
  </w:style>
  <w:style w:type="paragraph" w:styleId="Encabezado">
    <w:name w:val="header"/>
    <w:basedOn w:val="Normal"/>
    <w:link w:val="EncabezadoCar"/>
    <w:uiPriority w:val="99"/>
    <w:unhideWhenUsed/>
    <w:rsid w:val="00593A2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93A24"/>
  </w:style>
  <w:style w:type="paragraph" w:styleId="Piedepgina">
    <w:name w:val="footer"/>
    <w:basedOn w:val="Normal"/>
    <w:link w:val="PiedepginaCar"/>
    <w:uiPriority w:val="99"/>
    <w:unhideWhenUsed/>
    <w:rsid w:val="00593A2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93A24"/>
  </w:style>
  <w:style w:type="paragraph" w:styleId="NormalWeb">
    <w:name w:val="Normal (Web)"/>
    <w:basedOn w:val="Normal"/>
    <w:uiPriority w:val="99"/>
    <w:unhideWhenUsed/>
    <w:rsid w:val="00496FDB"/>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styleId="Textoennegrita">
    <w:name w:val="Strong"/>
    <w:basedOn w:val="Fuentedeprrafopredeter"/>
    <w:uiPriority w:val="22"/>
    <w:qFormat/>
    <w:rsid w:val="00496FDB"/>
    <w:rPr>
      <w:b/>
      <w:bCs/>
    </w:rPr>
  </w:style>
  <w:style w:type="character" w:styleId="nfasis">
    <w:name w:val="Emphasis"/>
    <w:basedOn w:val="Fuentedeprrafopredeter"/>
    <w:uiPriority w:val="20"/>
    <w:qFormat/>
    <w:rsid w:val="00496FDB"/>
    <w:rPr>
      <w:i/>
      <w:iCs/>
    </w:rPr>
  </w:style>
  <w:style w:type="paragraph" w:styleId="z-Principiodelformulario">
    <w:name w:val="HTML Top of Form"/>
    <w:basedOn w:val="Normal"/>
    <w:next w:val="Normal"/>
    <w:link w:val="z-PrincipiodelformularioCar"/>
    <w:hidden/>
    <w:uiPriority w:val="99"/>
    <w:semiHidden/>
    <w:unhideWhenUsed/>
    <w:rsid w:val="00496FDB"/>
    <w:pPr>
      <w:pBdr>
        <w:bottom w:val="single" w:sz="6" w:space="1" w:color="auto"/>
      </w:pBdr>
      <w:spacing w:after="0" w:line="240" w:lineRule="auto"/>
      <w:jc w:val="center"/>
    </w:pPr>
    <w:rPr>
      <w:rFonts w:ascii="Arial" w:eastAsia="Times New Roman" w:hAnsi="Arial" w:cs="Arial"/>
      <w:vanish/>
      <w:kern w:val="0"/>
      <w:sz w:val="16"/>
      <w:szCs w:val="16"/>
      <w:lang w:eastAsia="es-PE"/>
      <w14:ligatures w14:val="none"/>
    </w:rPr>
  </w:style>
  <w:style w:type="character" w:customStyle="1" w:styleId="z-PrincipiodelformularioCar">
    <w:name w:val="z-Principio del formulario Car"/>
    <w:basedOn w:val="Fuentedeprrafopredeter"/>
    <w:link w:val="z-Principiodelformulario"/>
    <w:uiPriority w:val="99"/>
    <w:semiHidden/>
    <w:rsid w:val="00496FDB"/>
    <w:rPr>
      <w:rFonts w:ascii="Arial" w:eastAsia="Times New Roman" w:hAnsi="Arial" w:cs="Arial"/>
      <w:vanish/>
      <w:kern w:val="0"/>
      <w:sz w:val="16"/>
      <w:szCs w:val="16"/>
      <w:lang w:eastAsia="es-PE"/>
      <w14:ligatures w14:val="none"/>
    </w:rPr>
  </w:style>
  <w:style w:type="paragraph" w:styleId="z-Finaldelformulario">
    <w:name w:val="HTML Bottom of Form"/>
    <w:basedOn w:val="Normal"/>
    <w:next w:val="Normal"/>
    <w:link w:val="z-FinaldelformularioCar"/>
    <w:hidden/>
    <w:uiPriority w:val="99"/>
    <w:semiHidden/>
    <w:unhideWhenUsed/>
    <w:rsid w:val="00496FDB"/>
    <w:pPr>
      <w:pBdr>
        <w:top w:val="single" w:sz="6" w:space="1" w:color="auto"/>
      </w:pBdr>
      <w:spacing w:after="0" w:line="240" w:lineRule="auto"/>
      <w:jc w:val="center"/>
    </w:pPr>
    <w:rPr>
      <w:rFonts w:ascii="Arial" w:eastAsia="Times New Roman" w:hAnsi="Arial" w:cs="Arial"/>
      <w:vanish/>
      <w:kern w:val="0"/>
      <w:sz w:val="16"/>
      <w:szCs w:val="16"/>
      <w:lang w:eastAsia="es-PE"/>
      <w14:ligatures w14:val="none"/>
    </w:rPr>
  </w:style>
  <w:style w:type="character" w:customStyle="1" w:styleId="z-FinaldelformularioCar">
    <w:name w:val="z-Final del formulario Car"/>
    <w:basedOn w:val="Fuentedeprrafopredeter"/>
    <w:link w:val="z-Finaldelformulario"/>
    <w:uiPriority w:val="99"/>
    <w:semiHidden/>
    <w:rsid w:val="00496FDB"/>
    <w:rPr>
      <w:rFonts w:ascii="Arial" w:eastAsia="Times New Roman" w:hAnsi="Arial" w:cs="Arial"/>
      <w:vanish/>
      <w:kern w:val="0"/>
      <w:sz w:val="16"/>
      <w:szCs w:val="16"/>
      <w:lang w:eastAsia="es-P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4</Pages>
  <Words>1415</Words>
  <Characters>7785</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Yuliana Martina  Espinoza Flores</dc:creator>
  <cp:keywords/>
  <dc:description/>
  <cp:lastModifiedBy>Nelly</cp:lastModifiedBy>
  <cp:revision>3</cp:revision>
  <cp:lastPrinted>2026-06-09T16:30:00Z</cp:lastPrinted>
  <dcterms:created xsi:type="dcterms:W3CDTF">2026-10-10T04:04:00Z</dcterms:created>
  <dcterms:modified xsi:type="dcterms:W3CDTF">2026-10-10T04:55:00Z</dcterms:modified>
</cp:coreProperties>
</file>