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0343" w:type="dxa"/>
        <w:tblInd w:w="0" w:type="dxa"/>
        <w:tblLayout w:type="autofit"/>
        <w:tblCellMar>
          <w:top w:w="0" w:type="dxa"/>
          <w:left w:w="10" w:type="dxa"/>
          <w:bottom w:w="0" w:type="dxa"/>
          <w:right w:w="10" w:type="dxa"/>
        </w:tblCellMar>
      </w:tblPr>
      <w:tblGrid>
        <w:gridCol w:w="1570"/>
        <w:gridCol w:w="8773"/>
      </w:tblGrid>
      <w:tr w14:paraId="1849927A">
        <w:tblPrEx>
          <w:tblCellMar>
            <w:top w:w="0" w:type="dxa"/>
            <w:left w:w="10" w:type="dxa"/>
            <w:bottom w:w="0" w:type="dxa"/>
            <w:right w:w="10" w:type="dxa"/>
          </w:tblCellMar>
        </w:tblPrEx>
        <w:trPr>
          <w:trHeight w:val="980" w:hRule="atLeast"/>
        </w:trPr>
        <w:tc>
          <w:tcPr>
            <w:tcW w:w="1570" w:type="dxa"/>
            <w:tcBorders>
              <w:top w:val="single" w:color="000000" w:sz="4" w:space="0"/>
              <w:left w:val="single" w:color="000000" w:sz="4" w:space="0"/>
              <w:bottom w:val="single" w:color="000000" w:sz="4" w:space="0"/>
            </w:tcBorders>
            <w:shd w:val="clear" w:color="auto" w:fill="auto"/>
            <w:tcMar>
              <w:top w:w="0" w:type="dxa"/>
              <w:left w:w="108" w:type="dxa"/>
              <w:bottom w:w="0" w:type="dxa"/>
              <w:right w:w="108" w:type="dxa"/>
            </w:tcMar>
          </w:tcPr>
          <w:p w14:paraId="57C4ACC0">
            <w:pPr>
              <w:pStyle w:val="6"/>
              <w:ind w:right="14"/>
            </w:pPr>
            <w:r>
              <w:rPr>
                <w:rFonts w:ascii="Calibri" w:hAnsi="Calibri"/>
                <w:sz w:val="20"/>
                <w:szCs w:val="20"/>
                <w:lang w:val="es-PE" w:eastAsia="es-PE"/>
              </w:rPr>
              <w:drawing>
                <wp:anchor distT="0" distB="0" distL="114300" distR="114300" simplePos="0" relativeHeight="251659264" behindDoc="0" locked="0" layoutInCell="1" allowOverlap="1">
                  <wp:simplePos x="0" y="0"/>
                  <wp:positionH relativeFrom="column">
                    <wp:posOffset>68580</wp:posOffset>
                  </wp:positionH>
                  <wp:positionV relativeFrom="paragraph">
                    <wp:posOffset>66675</wp:posOffset>
                  </wp:positionV>
                  <wp:extent cx="490220" cy="542925"/>
                  <wp:effectExtent l="0" t="0" r="5080" b="9525"/>
                  <wp:wrapThrough wrapText="bothSides">
                    <wp:wrapPolygon>
                      <wp:start x="0" y="0"/>
                      <wp:lineTo x="0" y="20514"/>
                      <wp:lineTo x="20984" y="20514"/>
                      <wp:lineTo x="20984" y="0"/>
                      <wp:lineTo x="0" y="0"/>
                    </wp:wrapPolygon>
                  </wp:wrapThrough>
                  <wp:docPr id="24" name="Imagen 7"/>
                  <wp:cNvGraphicFramePr/>
                  <a:graphic xmlns:a="http://schemas.openxmlformats.org/drawingml/2006/main">
                    <a:graphicData uri="http://schemas.openxmlformats.org/drawingml/2006/picture">
                      <pic:pic xmlns:pic="http://schemas.openxmlformats.org/drawingml/2006/picture">
                        <pic:nvPicPr>
                          <pic:cNvPr id="24" name="Imagen 7"/>
                          <pic:cNvPicPr/>
                        </pic:nvPicPr>
                        <pic:blipFill>
                          <a:blip r:embed="rId6"/>
                          <a:stretch>
                            <a:fillRect/>
                          </a:stretch>
                        </pic:blipFill>
                        <pic:spPr>
                          <a:xfrm>
                            <a:off x="0" y="0"/>
                            <a:ext cx="490218" cy="542925"/>
                          </a:xfrm>
                          <a:prstGeom prst="rect">
                            <a:avLst/>
                          </a:prstGeom>
                          <a:noFill/>
                          <a:ln>
                            <a:noFill/>
                            <a:prstDash val="solid"/>
                          </a:ln>
                        </pic:spPr>
                      </pic:pic>
                    </a:graphicData>
                  </a:graphic>
                </wp:anchor>
              </w:drawing>
            </w:r>
            <w:r>
              <w:rPr>
                <w:rFonts w:ascii="Calibri" w:hAnsi="Calibri"/>
                <w:sz w:val="20"/>
                <w:szCs w:val="20"/>
                <w:lang w:val="es-PE" w:eastAsia="es-PE"/>
              </w:rPr>
              <w:t xml:space="preserve"> </w:t>
            </w:r>
          </w:p>
        </w:tc>
        <w:tc>
          <w:tcPr>
            <w:tcW w:w="8773" w:type="dxa"/>
            <w:tcBorders>
              <w:top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C97DED0">
            <w:pPr>
              <w:pStyle w:val="6"/>
              <w:ind w:right="14"/>
            </w:pPr>
            <w:r>
              <w:rPr>
                <w:rFonts w:ascii="Arial Narrow" w:hAnsi="Arial Narrow" w:cs="Arial"/>
                <w:b/>
                <w:sz w:val="28"/>
              </w:rPr>
              <w:drawing>
                <wp:anchor distT="0" distB="0" distL="114300" distR="114300" simplePos="0" relativeHeight="251660288" behindDoc="0" locked="0" layoutInCell="1" allowOverlap="1">
                  <wp:simplePos x="0" y="0"/>
                  <wp:positionH relativeFrom="column">
                    <wp:posOffset>4929505</wp:posOffset>
                  </wp:positionH>
                  <wp:positionV relativeFrom="paragraph">
                    <wp:posOffset>24130</wp:posOffset>
                  </wp:positionV>
                  <wp:extent cx="466090" cy="580390"/>
                  <wp:effectExtent l="0" t="0" r="10160" b="10160"/>
                  <wp:wrapNone/>
                  <wp:docPr id="25" name="Imagen 13" descr="virgen"/>
                  <wp:cNvGraphicFramePr/>
                  <a:graphic xmlns:a="http://schemas.openxmlformats.org/drawingml/2006/main">
                    <a:graphicData uri="http://schemas.openxmlformats.org/drawingml/2006/picture">
                      <pic:pic xmlns:pic="http://schemas.openxmlformats.org/drawingml/2006/picture">
                        <pic:nvPicPr>
                          <pic:cNvPr id="25" name="Imagen 13" descr="virgen"/>
                          <pic:cNvPicPr/>
                        </pic:nvPicPr>
                        <pic:blipFill>
                          <a:blip r:embed="rId7"/>
                          <a:srcRect/>
                          <a:stretch>
                            <a:fillRect/>
                          </a:stretch>
                        </pic:blipFill>
                        <pic:spPr>
                          <a:xfrm>
                            <a:off x="0" y="0"/>
                            <a:ext cx="466325" cy="580552"/>
                          </a:xfrm>
                          <a:prstGeom prst="rect">
                            <a:avLst/>
                          </a:prstGeom>
                          <a:noFill/>
                          <a:ln>
                            <a:noFill/>
                            <a:prstDash val="solid"/>
                          </a:ln>
                        </pic:spPr>
                      </pic:pic>
                    </a:graphicData>
                  </a:graphic>
                </wp:anchor>
              </w:drawing>
            </w:r>
          </w:p>
          <w:p w14:paraId="1726162E">
            <w:pPr>
              <w:pStyle w:val="6"/>
              <w:ind w:right="14"/>
              <w:rPr>
                <w:rFonts w:ascii="Calibri" w:hAnsi="Calibri" w:cs="Tahoma"/>
                <w:b/>
                <w:bCs/>
                <w:sz w:val="20"/>
                <w:szCs w:val="20"/>
              </w:rPr>
            </w:pPr>
            <w:r>
              <w:rPr>
                <w:rFonts w:ascii="Calibri" w:hAnsi="Calibri" w:cs="Tahoma"/>
                <w:b/>
                <w:bCs/>
                <w:sz w:val="20"/>
                <w:szCs w:val="20"/>
              </w:rPr>
              <w:t xml:space="preserve">                                          I. E NUESTRA SEÑORA DEL DIVINO AMOR</w:t>
            </w:r>
          </w:p>
          <w:p w14:paraId="3D3780D2">
            <w:pPr>
              <w:pStyle w:val="6"/>
              <w:ind w:right="14"/>
              <w:rPr>
                <w:rFonts w:hint="default"/>
                <w:lang/>
              </w:rPr>
            </w:pPr>
            <w:r>
              <w:rPr>
                <w:rFonts w:ascii="Calibri" w:hAnsi="Calibri" w:cs="Tahoma"/>
                <w:b/>
                <w:bCs/>
                <w:sz w:val="28"/>
                <w:szCs w:val="28"/>
              </w:rPr>
              <w:t xml:space="preserve">                              SESIÓN DE APRENDIZAJE N° </w:t>
            </w:r>
            <w:r>
              <w:rPr>
                <w:rFonts w:hint="default" w:ascii="Calibri" w:hAnsi="Calibri" w:cs="Tahoma"/>
                <w:b/>
                <w:bCs/>
                <w:sz w:val="28"/>
                <w:szCs w:val="28"/>
                <w:lang/>
              </w:rPr>
              <w:t>2</w:t>
            </w:r>
          </w:p>
        </w:tc>
      </w:tr>
    </w:tbl>
    <w:p w14:paraId="00BA4943"/>
    <w:p w14:paraId="0C241C31">
      <w:pPr>
        <w:rPr>
          <w:b/>
          <w:bCs/>
          <w:sz w:val="24"/>
          <w:szCs w:val="24"/>
        </w:rPr>
      </w:pPr>
      <w:r>
        <w:rPr>
          <w:b/>
          <w:bCs/>
          <w:sz w:val="24"/>
          <w:szCs w:val="24"/>
        </w:rPr>
        <w:t>I.- DATOS GENERALES:</w:t>
      </w:r>
    </w:p>
    <w:tbl>
      <w:tblPr>
        <w:tblStyle w:val="3"/>
        <w:tblW w:w="10485" w:type="dxa"/>
        <w:tblInd w:w="0" w:type="dxa"/>
        <w:tblLayout w:type="autofit"/>
        <w:tblCellMar>
          <w:top w:w="0" w:type="dxa"/>
          <w:left w:w="10" w:type="dxa"/>
          <w:bottom w:w="0" w:type="dxa"/>
          <w:right w:w="10" w:type="dxa"/>
        </w:tblCellMar>
      </w:tblPr>
      <w:tblGrid>
        <w:gridCol w:w="2547"/>
        <w:gridCol w:w="4111"/>
        <w:gridCol w:w="1701"/>
        <w:gridCol w:w="2126"/>
      </w:tblGrid>
      <w:tr w14:paraId="34DBBD47">
        <w:tblPrEx>
          <w:tblCellMar>
            <w:top w:w="0" w:type="dxa"/>
            <w:left w:w="10" w:type="dxa"/>
            <w:bottom w:w="0" w:type="dxa"/>
            <w:right w:w="10" w:type="dxa"/>
          </w:tblCellMar>
        </w:tblPrEx>
        <w:trPr>
          <w:trHeight w:val="258" w:hRule="atLeast"/>
        </w:trPr>
        <w:tc>
          <w:tcPr>
            <w:tcW w:w="2547"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vAlign w:val="center"/>
          </w:tcPr>
          <w:p w14:paraId="40FFDA7D">
            <w:pPr>
              <w:tabs>
                <w:tab w:val="left" w:pos="567"/>
              </w:tabs>
              <w:spacing w:after="0"/>
              <w:rPr>
                <w:rFonts w:ascii="Arial Narrow" w:hAnsi="Arial Narrow"/>
                <w:b/>
                <w:sz w:val="20"/>
                <w:szCs w:val="20"/>
              </w:rPr>
            </w:pPr>
            <w:r>
              <w:rPr>
                <w:rFonts w:ascii="Arial Narrow" w:hAnsi="Arial Narrow"/>
                <w:b/>
                <w:sz w:val="20"/>
                <w:szCs w:val="20"/>
              </w:rPr>
              <w:t>1.1 Profesor (a):</w:t>
            </w: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CE90A0F">
            <w:pPr>
              <w:pStyle w:val="8"/>
              <w:spacing w:after="0"/>
              <w:ind w:left="0"/>
              <w:rPr>
                <w:rFonts w:ascii="Arial Narrow" w:hAnsi="Arial Narrow"/>
                <w:b/>
                <w:sz w:val="20"/>
                <w:szCs w:val="20"/>
              </w:rPr>
            </w:pPr>
            <w:r>
              <w:rPr>
                <w:rFonts w:ascii="Arial Narrow" w:hAnsi="Arial Narrow"/>
                <w:b/>
                <w:sz w:val="20"/>
                <w:szCs w:val="20"/>
              </w:rPr>
              <w:t>DANTE MANUEL YÁÑEZ GUTIÉRREZ.</w:t>
            </w:r>
          </w:p>
        </w:tc>
        <w:tc>
          <w:tcPr>
            <w:tcW w:w="1701"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vAlign w:val="center"/>
          </w:tcPr>
          <w:p w14:paraId="2504CDD8">
            <w:pPr>
              <w:pStyle w:val="8"/>
              <w:spacing w:after="0"/>
              <w:ind w:left="0"/>
              <w:rPr>
                <w:rFonts w:ascii="Arial Narrow" w:hAnsi="Arial Narrow"/>
                <w:b/>
                <w:sz w:val="20"/>
                <w:szCs w:val="20"/>
              </w:rPr>
            </w:pPr>
            <w:r>
              <w:rPr>
                <w:rFonts w:ascii="Arial Narrow" w:hAnsi="Arial Narrow"/>
                <w:b/>
                <w:sz w:val="20"/>
                <w:szCs w:val="20"/>
              </w:rPr>
              <w:t>Grado:</w:t>
            </w:r>
          </w:p>
        </w:tc>
        <w:tc>
          <w:tcPr>
            <w:tcW w:w="212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EFC28BD">
            <w:pPr>
              <w:pStyle w:val="8"/>
              <w:spacing w:after="0"/>
              <w:ind w:left="0"/>
              <w:rPr>
                <w:rFonts w:ascii="Arial Narrow" w:hAnsi="Arial Narrow"/>
                <w:b/>
                <w:sz w:val="20"/>
                <w:szCs w:val="20"/>
              </w:rPr>
            </w:pPr>
            <w:r>
              <w:rPr>
                <w:rFonts w:ascii="Arial Narrow" w:hAnsi="Arial Narrow"/>
                <w:b/>
                <w:sz w:val="20"/>
                <w:szCs w:val="20"/>
              </w:rPr>
              <w:t>TERCERO DE SEC</w:t>
            </w:r>
          </w:p>
        </w:tc>
      </w:tr>
      <w:tr w14:paraId="160F98BF">
        <w:tblPrEx>
          <w:tblCellMar>
            <w:top w:w="0" w:type="dxa"/>
            <w:left w:w="10" w:type="dxa"/>
            <w:bottom w:w="0" w:type="dxa"/>
            <w:right w:w="10" w:type="dxa"/>
          </w:tblCellMar>
        </w:tblPrEx>
        <w:trPr>
          <w:trHeight w:val="254" w:hRule="atLeast"/>
        </w:trPr>
        <w:tc>
          <w:tcPr>
            <w:tcW w:w="2547"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vAlign w:val="center"/>
          </w:tcPr>
          <w:p w14:paraId="44B81C9B">
            <w:pPr>
              <w:tabs>
                <w:tab w:val="left" w:pos="567"/>
              </w:tabs>
              <w:spacing w:after="0"/>
              <w:rPr>
                <w:rFonts w:ascii="Arial Narrow" w:hAnsi="Arial Narrow"/>
                <w:b/>
                <w:sz w:val="20"/>
                <w:szCs w:val="20"/>
              </w:rPr>
            </w:pPr>
            <w:r>
              <w:rPr>
                <w:rFonts w:ascii="Arial Narrow" w:hAnsi="Arial Narrow"/>
                <w:b/>
                <w:sz w:val="20"/>
                <w:szCs w:val="20"/>
              </w:rPr>
              <w:t>1.2 Nivel:</w:t>
            </w: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43B16B4">
            <w:pPr>
              <w:pStyle w:val="8"/>
              <w:spacing w:after="0"/>
              <w:ind w:left="0"/>
              <w:rPr>
                <w:rFonts w:ascii="Arial Narrow" w:hAnsi="Arial Narrow"/>
                <w:b/>
                <w:sz w:val="20"/>
                <w:szCs w:val="20"/>
              </w:rPr>
            </w:pPr>
            <w:r>
              <w:rPr>
                <w:rFonts w:ascii="Arial Narrow" w:hAnsi="Arial Narrow"/>
                <w:b/>
                <w:sz w:val="20"/>
                <w:szCs w:val="20"/>
              </w:rPr>
              <w:t>SECUNDARIO</w:t>
            </w:r>
          </w:p>
        </w:tc>
        <w:tc>
          <w:tcPr>
            <w:tcW w:w="1701"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vAlign w:val="center"/>
          </w:tcPr>
          <w:p w14:paraId="3404C84C">
            <w:pPr>
              <w:pStyle w:val="8"/>
              <w:spacing w:after="0"/>
              <w:ind w:left="0"/>
              <w:rPr>
                <w:rFonts w:ascii="Arial Narrow" w:hAnsi="Arial Narrow"/>
                <w:b/>
                <w:sz w:val="20"/>
                <w:szCs w:val="20"/>
              </w:rPr>
            </w:pPr>
            <w:r>
              <w:rPr>
                <w:rFonts w:ascii="Arial Narrow" w:hAnsi="Arial Narrow"/>
                <w:b/>
                <w:sz w:val="20"/>
                <w:szCs w:val="20"/>
              </w:rPr>
              <w:t>Sección:</w:t>
            </w:r>
          </w:p>
        </w:tc>
        <w:tc>
          <w:tcPr>
            <w:tcW w:w="212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0FA44CD">
            <w:pPr>
              <w:pStyle w:val="8"/>
              <w:spacing w:after="0"/>
              <w:ind w:left="0"/>
              <w:rPr>
                <w:rFonts w:ascii="Arial Narrow" w:hAnsi="Arial Narrow"/>
                <w:b/>
                <w:sz w:val="20"/>
                <w:szCs w:val="20"/>
              </w:rPr>
            </w:pPr>
            <w:r>
              <w:rPr>
                <w:rFonts w:ascii="Arial Narrow" w:hAnsi="Arial Narrow"/>
                <w:b/>
                <w:sz w:val="20"/>
                <w:szCs w:val="20"/>
              </w:rPr>
              <w:t xml:space="preserve">          A-B</w:t>
            </w:r>
          </w:p>
        </w:tc>
      </w:tr>
      <w:tr w14:paraId="73A8CB05">
        <w:tblPrEx>
          <w:tblCellMar>
            <w:top w:w="0" w:type="dxa"/>
            <w:left w:w="10" w:type="dxa"/>
            <w:bottom w:w="0" w:type="dxa"/>
            <w:right w:w="10" w:type="dxa"/>
          </w:tblCellMar>
        </w:tblPrEx>
        <w:trPr>
          <w:trHeight w:val="256" w:hRule="atLeast"/>
        </w:trPr>
        <w:tc>
          <w:tcPr>
            <w:tcW w:w="2547"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vAlign w:val="center"/>
          </w:tcPr>
          <w:p w14:paraId="20F53B36">
            <w:pPr>
              <w:tabs>
                <w:tab w:val="left" w:pos="567"/>
              </w:tabs>
              <w:spacing w:after="0"/>
              <w:rPr>
                <w:rFonts w:ascii="Arial Narrow" w:hAnsi="Arial Narrow"/>
                <w:b/>
                <w:sz w:val="20"/>
                <w:szCs w:val="20"/>
              </w:rPr>
            </w:pPr>
            <w:r>
              <w:rPr>
                <w:rFonts w:ascii="Arial Narrow" w:hAnsi="Arial Narrow"/>
                <w:b/>
                <w:sz w:val="20"/>
                <w:szCs w:val="20"/>
              </w:rPr>
              <w:t>1.3 Tiempo:</w:t>
            </w: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0F1F071">
            <w:pPr>
              <w:pStyle w:val="8"/>
              <w:spacing w:after="0"/>
              <w:ind w:left="0"/>
              <w:rPr>
                <w:rFonts w:ascii="Arial Narrow" w:hAnsi="Arial Narrow"/>
                <w:b/>
                <w:sz w:val="20"/>
                <w:szCs w:val="20"/>
              </w:rPr>
            </w:pPr>
            <w:r>
              <w:rPr>
                <w:rFonts w:ascii="Arial Narrow" w:hAnsi="Arial Narrow"/>
                <w:b/>
                <w:sz w:val="20"/>
                <w:szCs w:val="20"/>
              </w:rPr>
              <w:t>90 MINUTOS</w:t>
            </w:r>
          </w:p>
        </w:tc>
        <w:tc>
          <w:tcPr>
            <w:tcW w:w="1701"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vAlign w:val="center"/>
          </w:tcPr>
          <w:p w14:paraId="4E05C587">
            <w:pPr>
              <w:pStyle w:val="8"/>
              <w:spacing w:after="0"/>
              <w:ind w:left="0"/>
              <w:rPr>
                <w:rFonts w:ascii="Arial Narrow" w:hAnsi="Arial Narrow"/>
                <w:b/>
                <w:sz w:val="20"/>
                <w:szCs w:val="20"/>
              </w:rPr>
            </w:pPr>
            <w:r>
              <w:rPr>
                <w:rFonts w:ascii="Arial Narrow" w:hAnsi="Arial Narrow"/>
                <w:b/>
                <w:sz w:val="20"/>
                <w:szCs w:val="20"/>
              </w:rPr>
              <w:t>fecha</w:t>
            </w:r>
          </w:p>
        </w:tc>
        <w:tc>
          <w:tcPr>
            <w:tcW w:w="212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B0B80AB">
            <w:pPr>
              <w:pStyle w:val="8"/>
              <w:spacing w:after="0"/>
              <w:ind w:left="0"/>
              <w:rPr>
                <w:rFonts w:ascii="Arial Narrow" w:hAnsi="Arial Narrow"/>
                <w:b/>
                <w:sz w:val="20"/>
                <w:szCs w:val="20"/>
              </w:rPr>
            </w:pPr>
            <w:r>
              <w:rPr>
                <w:rFonts w:ascii="Arial Narrow" w:hAnsi="Arial Narrow"/>
                <w:b/>
                <w:sz w:val="20"/>
                <w:szCs w:val="20"/>
              </w:rPr>
              <w:t xml:space="preserve">  </w:t>
            </w:r>
            <w:r>
              <w:rPr>
                <w:rFonts w:hint="default" w:ascii="Arial Narrow" w:hAnsi="Arial Narrow"/>
                <w:b/>
                <w:sz w:val="20"/>
                <w:szCs w:val="20"/>
                <w:lang/>
              </w:rPr>
              <w:t>Setiembre</w:t>
            </w:r>
            <w:r>
              <w:rPr>
                <w:rFonts w:ascii="Arial Narrow" w:hAnsi="Arial Narrow"/>
                <w:b/>
                <w:sz w:val="20"/>
                <w:szCs w:val="20"/>
              </w:rPr>
              <w:t>/ 2026</w:t>
            </w:r>
          </w:p>
        </w:tc>
      </w:tr>
    </w:tbl>
    <w:p w14:paraId="47BB253C">
      <w:pPr>
        <w:spacing w:after="0"/>
        <w:rPr>
          <w:vanish/>
        </w:rPr>
      </w:pPr>
    </w:p>
    <w:tbl>
      <w:tblPr>
        <w:tblStyle w:val="3"/>
        <w:tblW w:w="10490" w:type="dxa"/>
        <w:tblInd w:w="0" w:type="dxa"/>
        <w:tblLayout w:type="autofit"/>
        <w:tblCellMar>
          <w:top w:w="0" w:type="dxa"/>
          <w:left w:w="10" w:type="dxa"/>
          <w:bottom w:w="0" w:type="dxa"/>
          <w:right w:w="10" w:type="dxa"/>
        </w:tblCellMar>
      </w:tblPr>
      <w:tblGrid>
        <w:gridCol w:w="10490"/>
      </w:tblGrid>
      <w:tr w14:paraId="7016349B">
        <w:tblPrEx>
          <w:tblCellMar>
            <w:top w:w="0" w:type="dxa"/>
            <w:left w:w="10" w:type="dxa"/>
            <w:bottom w:w="0" w:type="dxa"/>
            <w:right w:w="10" w:type="dxa"/>
          </w:tblCellMar>
        </w:tblPrEx>
        <w:trPr>
          <w:trHeight w:val="364" w:hRule="atLeast"/>
        </w:trPr>
        <w:tc>
          <w:tcPr>
            <w:tcW w:w="1049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895F8EE">
            <w:pPr>
              <w:spacing w:after="0"/>
            </w:pPr>
            <w:r>
              <w:rPr>
                <w:b/>
                <w:bCs/>
                <w:color w:val="000000"/>
              </w:rPr>
              <w:t>II. TÍTULO DE LA SESIÓN</w:t>
            </w:r>
          </w:p>
        </w:tc>
      </w:tr>
      <w:tr w14:paraId="4D2E9F32">
        <w:tblPrEx>
          <w:tblCellMar>
            <w:top w:w="0" w:type="dxa"/>
            <w:left w:w="10" w:type="dxa"/>
            <w:bottom w:w="0" w:type="dxa"/>
            <w:right w:w="10" w:type="dxa"/>
          </w:tblCellMar>
        </w:tblPrEx>
        <w:trPr>
          <w:trHeight w:val="608" w:hRule="atLeast"/>
        </w:trPr>
        <w:tc>
          <w:tcPr>
            <w:tcW w:w="10490" w:type="dxa"/>
            <w:tcBorders>
              <w:top w:val="single" w:color="666666" w:sz="4" w:space="0"/>
              <w:left w:val="single" w:color="666666" w:sz="4" w:space="0"/>
              <w:bottom w:val="single" w:color="666666" w:sz="4" w:space="0"/>
              <w:right w:val="single" w:color="666666" w:sz="4" w:space="0"/>
            </w:tcBorders>
            <w:shd w:val="clear" w:color="auto" w:fill="CCCCCC"/>
            <w:tcMar>
              <w:top w:w="0" w:type="dxa"/>
              <w:left w:w="108" w:type="dxa"/>
              <w:bottom w:w="0" w:type="dxa"/>
              <w:right w:w="108" w:type="dxa"/>
            </w:tcMar>
          </w:tcPr>
          <w:p w14:paraId="35263A31">
            <w:pPr>
              <w:spacing w:after="0"/>
            </w:pPr>
            <w:r>
              <w:rPr>
                <w:b/>
                <w:bCs/>
                <w:sz w:val="20"/>
                <w:szCs w:val="20"/>
              </w:rPr>
              <w:t>“</w:t>
            </w:r>
            <w:r>
              <w:rPr>
                <w:rFonts w:hint="default" w:ascii="Calibri" w:hAnsi="Calibri" w:eastAsia="SimSun" w:cs="Calibri"/>
                <w:b/>
                <w:bCs/>
                <w:sz w:val="20"/>
                <w:szCs w:val="20"/>
              </w:rPr>
              <w:t>PLANIFICAMOS NUESTRO AFICHE ECO-FINANCIERO USANDO LA TÉCNICA DEL COLLAGE CON MATERIALES RECICLADOS</w:t>
            </w:r>
            <w:r>
              <w:rPr>
                <w:rFonts w:hint="default" w:ascii="Calibri" w:hAnsi="Calibri" w:cs="Calibri"/>
                <w:b/>
                <w:bCs/>
                <w:sz w:val="20"/>
                <w:szCs w:val="20"/>
              </w:rPr>
              <w:t>”</w:t>
            </w:r>
            <w:r>
              <w:rPr>
                <w:b/>
                <w:sz w:val="20"/>
                <w:szCs w:val="20"/>
              </w:rPr>
              <w:t xml:space="preserve"> </w:t>
            </w:r>
          </w:p>
        </w:tc>
      </w:tr>
    </w:tbl>
    <w:p w14:paraId="747AD64C">
      <w:pPr>
        <w:pStyle w:val="7"/>
        <w:spacing w:after="0"/>
        <w:rPr>
          <w:rFonts w:ascii="Calibri" w:hAnsi="Calibri"/>
          <w:color w:val="000000"/>
          <w:sz w:val="22"/>
          <w:szCs w:val="22"/>
        </w:rPr>
      </w:pPr>
    </w:p>
    <w:tbl>
      <w:tblPr>
        <w:tblStyle w:val="3"/>
        <w:tblW w:w="10490" w:type="dxa"/>
        <w:tblInd w:w="-5" w:type="dxa"/>
        <w:tblLayout w:type="autofit"/>
        <w:tblCellMar>
          <w:top w:w="0" w:type="dxa"/>
          <w:left w:w="10" w:type="dxa"/>
          <w:bottom w:w="0" w:type="dxa"/>
          <w:right w:w="10" w:type="dxa"/>
        </w:tblCellMar>
      </w:tblPr>
      <w:tblGrid>
        <w:gridCol w:w="2977"/>
        <w:gridCol w:w="3544"/>
        <w:gridCol w:w="3969"/>
      </w:tblGrid>
      <w:tr w14:paraId="48D9360E">
        <w:tblPrEx>
          <w:tblCellMar>
            <w:top w:w="0" w:type="dxa"/>
            <w:left w:w="10" w:type="dxa"/>
            <w:bottom w:w="0" w:type="dxa"/>
            <w:right w:w="10" w:type="dxa"/>
          </w:tblCellMar>
        </w:tblPrEx>
        <w:tc>
          <w:tcPr>
            <w:tcW w:w="29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520AEDF4">
            <w:pPr>
              <w:pStyle w:val="7"/>
              <w:spacing w:after="0"/>
              <w:jc w:val="center"/>
              <w:rPr>
                <w:rFonts w:ascii="Calibri" w:hAnsi="Calibri"/>
                <w:b/>
                <w:sz w:val="22"/>
                <w:szCs w:val="22"/>
              </w:rPr>
            </w:pPr>
            <w:r>
              <w:rPr>
                <w:rFonts w:ascii="Calibri" w:hAnsi="Calibri"/>
                <w:b/>
                <w:sz w:val="22"/>
                <w:szCs w:val="22"/>
              </w:rPr>
              <w:t>ENFOQUE TRANSVERSAL</w:t>
            </w:r>
          </w:p>
        </w:tc>
        <w:tc>
          <w:tcPr>
            <w:tcW w:w="354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B36AE4A">
            <w:pPr>
              <w:pStyle w:val="7"/>
              <w:spacing w:after="0"/>
              <w:jc w:val="center"/>
              <w:rPr>
                <w:rFonts w:ascii="Calibri" w:hAnsi="Calibri"/>
                <w:b/>
                <w:sz w:val="22"/>
                <w:szCs w:val="22"/>
              </w:rPr>
            </w:pPr>
            <w:r>
              <w:rPr>
                <w:rFonts w:ascii="Calibri" w:hAnsi="Calibri"/>
                <w:b/>
                <w:sz w:val="22"/>
                <w:szCs w:val="22"/>
              </w:rPr>
              <w:t>COMPETENCIA TRANSVERSAL</w:t>
            </w:r>
          </w:p>
        </w:tc>
        <w:tc>
          <w:tcPr>
            <w:tcW w:w="396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6C3D93D">
            <w:pPr>
              <w:pStyle w:val="7"/>
              <w:spacing w:after="0"/>
              <w:jc w:val="center"/>
              <w:rPr>
                <w:rFonts w:ascii="Calibri" w:hAnsi="Calibri"/>
                <w:b/>
                <w:sz w:val="22"/>
                <w:szCs w:val="22"/>
              </w:rPr>
            </w:pPr>
            <w:r>
              <w:rPr>
                <w:rFonts w:ascii="Calibri" w:hAnsi="Calibri"/>
                <w:b/>
                <w:sz w:val="22"/>
                <w:szCs w:val="22"/>
              </w:rPr>
              <w:t>CAMPO TEMATICO</w:t>
            </w:r>
          </w:p>
        </w:tc>
      </w:tr>
      <w:tr w14:paraId="4CC88998">
        <w:tblPrEx>
          <w:tblCellMar>
            <w:top w:w="0" w:type="dxa"/>
            <w:left w:w="10" w:type="dxa"/>
            <w:bottom w:w="0" w:type="dxa"/>
            <w:right w:w="10" w:type="dxa"/>
          </w:tblCellMar>
        </w:tblPrEx>
        <w:tc>
          <w:tcPr>
            <w:tcW w:w="297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5F28D38">
            <w:pPr>
              <w:pStyle w:val="7"/>
              <w:spacing w:after="0"/>
            </w:pPr>
            <w:r>
              <w:rPr>
                <w:rFonts w:ascii="Calibri" w:hAnsi="Calibri"/>
                <w:sz w:val="20"/>
                <w:szCs w:val="20"/>
              </w:rPr>
              <w:t>Orientación al bien comunión</w:t>
            </w:r>
          </w:p>
        </w:tc>
        <w:tc>
          <w:tcPr>
            <w:tcW w:w="354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C62C421">
            <w:pPr>
              <w:spacing w:after="0"/>
              <w:jc w:val="both"/>
              <w:rPr>
                <w:rFonts w:cs="Arial"/>
                <w:sz w:val="20"/>
                <w:szCs w:val="20"/>
              </w:rPr>
            </w:pPr>
            <w:r>
              <w:rPr>
                <w:rFonts w:cs="Arial"/>
                <w:sz w:val="20"/>
                <w:szCs w:val="20"/>
              </w:rPr>
              <w:t>Gestiona su aprendizaje de manera autónoma.</w:t>
            </w:r>
          </w:p>
          <w:p w14:paraId="7BC2A2D9">
            <w:pPr>
              <w:pStyle w:val="7"/>
              <w:spacing w:after="0"/>
              <w:rPr>
                <w:rFonts w:ascii="Calibri" w:hAnsi="Calibri"/>
                <w:sz w:val="20"/>
                <w:szCs w:val="20"/>
              </w:rPr>
            </w:pPr>
          </w:p>
        </w:tc>
        <w:tc>
          <w:tcPr>
            <w:tcW w:w="39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31CE3D8">
            <w:pPr>
              <w:pStyle w:val="8"/>
              <w:numPr>
                <w:ilvl w:val="0"/>
                <w:numId w:val="1"/>
              </w:numPr>
              <w:suppressAutoHyphens w:val="0"/>
              <w:spacing w:after="0"/>
              <w:ind w:left="175" w:hanging="283"/>
              <w:textAlignment w:val="auto"/>
              <w:rPr>
                <w:rFonts w:asciiTheme="minorHAnsi" w:hAnsiTheme="minorHAnsi" w:cstheme="minorHAnsi"/>
                <w:sz w:val="20"/>
                <w:szCs w:val="20"/>
              </w:rPr>
            </w:pPr>
            <w:r>
              <w:rPr>
                <w:rFonts w:asciiTheme="minorHAnsi" w:hAnsiTheme="minorHAnsi" w:cstheme="minorHAnsi"/>
                <w:sz w:val="20"/>
                <w:szCs w:val="20"/>
              </w:rPr>
              <w:t>El afiche publicitario conscien</w:t>
            </w:r>
            <w:r>
              <w:rPr>
                <w:rFonts w:hint="default" w:asciiTheme="minorHAnsi" w:hAnsiTheme="minorHAnsi" w:cstheme="minorHAnsi"/>
                <w:sz w:val="20"/>
                <w:szCs w:val="20"/>
                <w:lang/>
              </w:rPr>
              <w:t>te con material reutilizable</w:t>
            </w:r>
            <w:bookmarkStart w:id="0" w:name="_GoBack"/>
            <w:bookmarkEnd w:id="0"/>
            <w:r>
              <w:rPr>
                <w:rFonts w:asciiTheme="minorHAnsi" w:hAnsiTheme="minorHAnsi" w:cstheme="minorHAnsi"/>
                <w:sz w:val="20"/>
                <w:szCs w:val="20"/>
              </w:rPr>
              <w:t>.</w:t>
            </w:r>
          </w:p>
        </w:tc>
      </w:tr>
    </w:tbl>
    <w:p w14:paraId="413AC633">
      <w:pPr>
        <w:pStyle w:val="9"/>
        <w:rPr>
          <w:b/>
          <w:bCs/>
          <w:sz w:val="20"/>
          <w:szCs w:val="20"/>
        </w:rPr>
      </w:pPr>
      <w:r>
        <w:rPr>
          <w:b/>
          <w:bCs/>
          <w:sz w:val="20"/>
          <w:szCs w:val="20"/>
        </w:rPr>
        <w:t xml:space="preserve">  </w:t>
      </w:r>
    </w:p>
    <w:tbl>
      <w:tblPr>
        <w:tblStyle w:val="3"/>
        <w:tblW w:w="10431" w:type="dxa"/>
        <w:tblInd w:w="-5" w:type="dxa"/>
        <w:tblLayout w:type="autofit"/>
        <w:tblCellMar>
          <w:top w:w="0" w:type="dxa"/>
          <w:left w:w="10" w:type="dxa"/>
          <w:bottom w:w="0" w:type="dxa"/>
          <w:right w:w="10" w:type="dxa"/>
        </w:tblCellMar>
      </w:tblPr>
      <w:tblGrid>
        <w:gridCol w:w="3251"/>
        <w:gridCol w:w="1690"/>
        <w:gridCol w:w="1543"/>
        <w:gridCol w:w="2163"/>
        <w:gridCol w:w="1784"/>
      </w:tblGrid>
      <w:tr w14:paraId="543BF310">
        <w:tblPrEx>
          <w:tblCellMar>
            <w:top w:w="0" w:type="dxa"/>
            <w:left w:w="10" w:type="dxa"/>
            <w:bottom w:w="0" w:type="dxa"/>
            <w:right w:w="10" w:type="dxa"/>
          </w:tblCellMar>
        </w:tblPrEx>
        <w:trPr>
          <w:trHeight w:val="241" w:hRule="atLeast"/>
        </w:trPr>
        <w:tc>
          <w:tcPr>
            <w:tcW w:w="8647" w:type="dxa"/>
            <w:gridSpan w:val="4"/>
            <w:tcBorders>
              <w:top w:val="single" w:color="000000" w:sz="4" w:space="0"/>
              <w:left w:val="single" w:color="000000" w:sz="4" w:space="0"/>
              <w:bottom w:val="single" w:color="000000" w:sz="4" w:space="0"/>
              <w:right w:val="single" w:color="000000" w:sz="4" w:space="0"/>
            </w:tcBorders>
            <w:shd w:val="clear" w:color="auto" w:fill="FFFFFF"/>
            <w:tcMar>
              <w:top w:w="0" w:type="dxa"/>
              <w:left w:w="10" w:type="dxa"/>
              <w:bottom w:w="0" w:type="dxa"/>
              <w:right w:w="10" w:type="dxa"/>
            </w:tcMar>
          </w:tcPr>
          <w:p w14:paraId="6A2109A5">
            <w:r>
              <w:rPr>
                <w:b/>
                <w:bCs/>
                <w:color w:val="000000"/>
                <w:sz w:val="24"/>
                <w:szCs w:val="24"/>
              </w:rPr>
              <w:t>III. APRENDIZAJES ESPERADOS</w:t>
            </w:r>
          </w:p>
        </w:tc>
        <w:tc>
          <w:tcPr>
            <w:tcW w:w="178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 w:type="dxa"/>
              <w:bottom w:w="0" w:type="dxa"/>
              <w:right w:w="10" w:type="dxa"/>
            </w:tcMar>
          </w:tcPr>
          <w:p w14:paraId="2E407FAB">
            <w:pPr>
              <w:rPr>
                <w:b/>
                <w:bCs/>
                <w:color w:val="FFFFFF"/>
              </w:rPr>
            </w:pPr>
          </w:p>
        </w:tc>
      </w:tr>
      <w:tr w14:paraId="59B6DAD7">
        <w:tblPrEx>
          <w:tblCellMar>
            <w:top w:w="0" w:type="dxa"/>
            <w:left w:w="10" w:type="dxa"/>
            <w:bottom w:w="0" w:type="dxa"/>
            <w:right w:w="10" w:type="dxa"/>
          </w:tblCellMar>
        </w:tblPrEx>
        <w:trPr>
          <w:trHeight w:val="241" w:hRule="atLeast"/>
        </w:trPr>
        <w:tc>
          <w:tcPr>
            <w:tcW w:w="3251" w:type="dxa"/>
            <w:tcBorders>
              <w:top w:val="single" w:color="000000" w:sz="4" w:space="0"/>
              <w:left w:val="single" w:color="000000" w:sz="4" w:space="0"/>
              <w:bottom w:val="single" w:color="000000" w:sz="4" w:space="0"/>
              <w:right w:val="single" w:color="000000" w:sz="4" w:space="0"/>
            </w:tcBorders>
            <w:shd w:val="clear" w:color="auto" w:fill="D9E2F3"/>
            <w:tcMar>
              <w:top w:w="0" w:type="dxa"/>
              <w:left w:w="10" w:type="dxa"/>
              <w:bottom w:w="0" w:type="dxa"/>
              <w:right w:w="10" w:type="dxa"/>
            </w:tcMar>
          </w:tcPr>
          <w:p w14:paraId="6F1D9050">
            <w:pPr>
              <w:jc w:val="center"/>
            </w:pPr>
            <w:r>
              <w:rPr>
                <w:b/>
                <w:bCs/>
                <w:color w:val="000000"/>
                <w:sz w:val="20"/>
                <w:szCs w:val="20"/>
              </w:rPr>
              <w:t>ESTANDAR</w:t>
            </w:r>
          </w:p>
        </w:tc>
        <w:tc>
          <w:tcPr>
            <w:tcW w:w="1690" w:type="dxa"/>
            <w:tcBorders>
              <w:top w:val="single" w:color="000000" w:sz="4" w:space="0"/>
              <w:left w:val="single" w:color="000000" w:sz="4" w:space="0"/>
              <w:bottom w:val="single" w:color="000000" w:sz="4" w:space="0"/>
              <w:right w:val="single" w:color="000000" w:sz="4" w:space="0"/>
            </w:tcBorders>
            <w:shd w:val="clear" w:color="auto" w:fill="D9E2F3"/>
            <w:tcMar>
              <w:top w:w="0" w:type="dxa"/>
              <w:left w:w="108" w:type="dxa"/>
              <w:bottom w:w="0" w:type="dxa"/>
              <w:right w:w="108" w:type="dxa"/>
            </w:tcMar>
          </w:tcPr>
          <w:p w14:paraId="77E77192">
            <w:pPr>
              <w:jc w:val="center"/>
              <w:rPr>
                <w:b/>
                <w:bCs/>
                <w:sz w:val="20"/>
                <w:szCs w:val="20"/>
              </w:rPr>
            </w:pPr>
            <w:r>
              <w:rPr>
                <w:b/>
                <w:bCs/>
                <w:sz w:val="20"/>
                <w:szCs w:val="20"/>
              </w:rPr>
              <w:t>COMPETENCIA</w:t>
            </w:r>
          </w:p>
        </w:tc>
        <w:tc>
          <w:tcPr>
            <w:tcW w:w="1543" w:type="dxa"/>
            <w:tcBorders>
              <w:top w:val="single" w:color="000000" w:sz="4" w:space="0"/>
              <w:left w:val="single" w:color="000000" w:sz="4" w:space="0"/>
              <w:bottom w:val="single" w:color="000000" w:sz="4" w:space="0"/>
              <w:right w:val="single" w:color="000000" w:sz="4" w:space="0"/>
            </w:tcBorders>
            <w:shd w:val="clear" w:color="auto" w:fill="D9E2F3"/>
            <w:tcMar>
              <w:top w:w="0" w:type="dxa"/>
              <w:left w:w="108" w:type="dxa"/>
              <w:bottom w:w="0" w:type="dxa"/>
              <w:right w:w="108" w:type="dxa"/>
            </w:tcMar>
          </w:tcPr>
          <w:p w14:paraId="77EF7A8A">
            <w:pPr>
              <w:jc w:val="center"/>
              <w:rPr>
                <w:b/>
                <w:sz w:val="20"/>
                <w:szCs w:val="20"/>
              </w:rPr>
            </w:pPr>
            <w:r>
              <w:rPr>
                <w:b/>
                <w:sz w:val="20"/>
                <w:szCs w:val="20"/>
              </w:rPr>
              <w:t>CAPACIDADES</w:t>
            </w:r>
          </w:p>
        </w:tc>
        <w:tc>
          <w:tcPr>
            <w:tcW w:w="2163" w:type="dxa"/>
            <w:tcBorders>
              <w:top w:val="single" w:color="000000" w:sz="4" w:space="0"/>
              <w:left w:val="single" w:color="000000" w:sz="4" w:space="0"/>
              <w:bottom w:val="single" w:color="000000" w:sz="4" w:space="0"/>
              <w:right w:val="single" w:color="000000" w:sz="4" w:space="0"/>
            </w:tcBorders>
            <w:shd w:val="clear" w:color="auto" w:fill="D9E2F3"/>
            <w:tcMar>
              <w:top w:w="0" w:type="dxa"/>
              <w:left w:w="108" w:type="dxa"/>
              <w:bottom w:w="0" w:type="dxa"/>
              <w:right w:w="108" w:type="dxa"/>
            </w:tcMar>
          </w:tcPr>
          <w:p w14:paraId="68020D15">
            <w:pPr>
              <w:jc w:val="center"/>
            </w:pPr>
            <w:r>
              <w:rPr>
                <w:b/>
                <w:color w:val="000000"/>
                <w:sz w:val="20"/>
                <w:szCs w:val="20"/>
              </w:rPr>
              <w:t>DESEMPEÑO</w:t>
            </w:r>
          </w:p>
        </w:tc>
        <w:tc>
          <w:tcPr>
            <w:tcW w:w="1784" w:type="dxa"/>
            <w:tcBorders>
              <w:top w:val="single" w:color="000000" w:sz="4" w:space="0"/>
              <w:left w:val="single" w:color="000000" w:sz="4" w:space="0"/>
              <w:bottom w:val="single" w:color="000000" w:sz="4" w:space="0"/>
              <w:right w:val="single" w:color="000000" w:sz="4" w:space="0"/>
            </w:tcBorders>
            <w:shd w:val="clear" w:color="auto" w:fill="D9E2F3"/>
            <w:tcMar>
              <w:top w:w="0" w:type="dxa"/>
              <w:left w:w="10" w:type="dxa"/>
              <w:bottom w:w="0" w:type="dxa"/>
              <w:right w:w="10" w:type="dxa"/>
            </w:tcMar>
          </w:tcPr>
          <w:p w14:paraId="7D07527F">
            <w:pPr>
              <w:jc w:val="center"/>
            </w:pPr>
            <w:r>
              <w:rPr>
                <w:b/>
                <w:sz w:val="20"/>
                <w:szCs w:val="20"/>
              </w:rPr>
              <w:t>CRITERIO DE EVALUACIÓN</w:t>
            </w:r>
          </w:p>
        </w:tc>
      </w:tr>
      <w:tr w14:paraId="7C1481C6">
        <w:tblPrEx>
          <w:tblCellMar>
            <w:top w:w="0" w:type="dxa"/>
            <w:left w:w="10" w:type="dxa"/>
            <w:bottom w:w="0" w:type="dxa"/>
            <w:right w:w="10" w:type="dxa"/>
          </w:tblCellMar>
        </w:tblPrEx>
        <w:trPr>
          <w:trHeight w:val="4072" w:hRule="atLeast"/>
        </w:trPr>
        <w:tc>
          <w:tcPr>
            <w:tcW w:w="3251" w:type="dxa"/>
            <w:tcBorders>
              <w:top w:val="single" w:color="000000" w:sz="4" w:space="0"/>
              <w:left w:val="single" w:color="000000" w:sz="4" w:space="0"/>
              <w:bottom w:val="single" w:color="000000" w:sz="4" w:space="0"/>
              <w:right w:val="single" w:color="000000" w:sz="4" w:space="0"/>
            </w:tcBorders>
            <w:shd w:val="clear" w:color="auto" w:fill="auto"/>
            <w:tcMar>
              <w:top w:w="0" w:type="dxa"/>
              <w:left w:w="10" w:type="dxa"/>
              <w:bottom w:w="0" w:type="dxa"/>
              <w:right w:w="10" w:type="dxa"/>
            </w:tcMar>
          </w:tcPr>
          <w:p w14:paraId="64D54DE4">
            <w:pPr>
              <w:pStyle w:val="9"/>
              <w:rPr>
                <w:rFonts w:cs="Calibri"/>
                <w:sz w:val="20"/>
                <w:szCs w:val="20"/>
              </w:rPr>
            </w:pPr>
          </w:p>
          <w:p w14:paraId="0E6A3112">
            <w:pPr>
              <w:pStyle w:val="9"/>
              <w:rPr>
                <w:rFonts w:cs="Calibri"/>
                <w:sz w:val="20"/>
                <w:szCs w:val="20"/>
              </w:rPr>
            </w:pPr>
            <w:r>
              <w:rPr>
                <w:rFonts w:cs="Calibri"/>
                <w:sz w:val="20"/>
                <w:szCs w:val="20"/>
              </w:rPr>
              <w:t>Crea proyectos artísticos individuales o colaborativos que representan y comunican ideas e intenciones específicas. Selecciona, experimenta y usa los elementos del arte, los medios, materiales, herramientas, técnicas y procedimientos apropiados para sus necesidades de expresión y comunicación</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2D2825A">
            <w:pPr>
              <w:pStyle w:val="9"/>
              <w:rPr>
                <w:rFonts w:cs="Calibri"/>
                <w:sz w:val="20"/>
                <w:szCs w:val="20"/>
              </w:rPr>
            </w:pPr>
          </w:p>
          <w:p w14:paraId="39118A8E">
            <w:pPr>
              <w:pStyle w:val="9"/>
              <w:rPr>
                <w:rFonts w:cs="Calibri"/>
                <w:sz w:val="20"/>
                <w:szCs w:val="20"/>
              </w:rPr>
            </w:pPr>
            <w:r>
              <w:rPr>
                <w:rFonts w:cs="Calibri"/>
                <w:sz w:val="20"/>
                <w:szCs w:val="20"/>
              </w:rPr>
              <w:t>Crea proyectos desde los lenguajes artísticos</w:t>
            </w:r>
          </w:p>
          <w:p w14:paraId="5E67926D">
            <w:pPr>
              <w:pStyle w:val="9"/>
              <w:rPr>
                <w:rFonts w:cs="Calibri"/>
                <w:sz w:val="20"/>
                <w:szCs w:val="20"/>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908F4F7">
            <w:pPr>
              <w:pStyle w:val="9"/>
              <w:rPr>
                <w:rFonts w:asciiTheme="minorHAnsi" w:hAnsiTheme="minorHAnsi" w:cstheme="minorHAnsi"/>
                <w:sz w:val="20"/>
                <w:szCs w:val="20"/>
              </w:rPr>
            </w:pPr>
            <w:r>
              <w:rPr>
                <w:rFonts w:asciiTheme="minorHAnsi" w:hAnsiTheme="minorHAnsi" w:cstheme="minorHAnsi"/>
                <w:sz w:val="20"/>
                <w:szCs w:val="20"/>
              </w:rPr>
              <w:br w:type="textWrapping"/>
            </w:r>
            <w:r>
              <w:rPr>
                <w:rFonts w:asciiTheme="minorHAnsi" w:hAnsiTheme="minorHAnsi" w:cstheme="minorHAnsi"/>
                <w:sz w:val="20"/>
                <w:szCs w:val="20"/>
              </w:rPr>
              <w:t>Explora y experimenta los lenguajes del arte.</w:t>
            </w:r>
          </w:p>
          <w:p w14:paraId="5EB3F2FF">
            <w:pPr>
              <w:pStyle w:val="9"/>
            </w:pPr>
          </w:p>
          <w:p w14:paraId="42EE5CCF">
            <w:pPr>
              <w:pStyle w:val="9"/>
            </w:pPr>
          </w:p>
          <w:p w14:paraId="694F3834">
            <w:pPr>
              <w:pStyle w:val="9"/>
            </w:pPr>
          </w:p>
          <w:p w14:paraId="47C9D1A1">
            <w:pPr>
              <w:pStyle w:val="9"/>
            </w:pPr>
          </w:p>
          <w:p w14:paraId="5B5712AF">
            <w:pPr>
              <w:pStyle w:val="9"/>
            </w:pPr>
          </w:p>
          <w:p w14:paraId="393FAF84">
            <w:pPr>
              <w:pStyle w:val="9"/>
            </w:pPr>
          </w:p>
          <w:p w14:paraId="75BCDADC">
            <w:pPr>
              <w:pStyle w:val="9"/>
              <w:rPr>
                <w:rFonts w:cs="Calibri"/>
                <w:sz w:val="20"/>
                <w:szCs w:val="20"/>
              </w:rPr>
            </w:pPr>
          </w:p>
          <w:p w14:paraId="3DB936DD">
            <w:pPr>
              <w:pStyle w:val="9"/>
              <w:rPr>
                <w:rFonts w:cs="Calibri"/>
                <w:sz w:val="20"/>
                <w:szCs w:val="20"/>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B2772E4">
            <w:pPr>
              <w:pStyle w:val="9"/>
              <w:rPr>
                <w:rFonts w:asciiTheme="minorHAnsi" w:hAnsiTheme="minorHAnsi" w:cstheme="minorHAnsi"/>
                <w:sz w:val="20"/>
                <w:szCs w:val="20"/>
              </w:rPr>
            </w:pPr>
          </w:p>
          <w:p w14:paraId="77ABD4C7">
            <w:pPr>
              <w:pStyle w:val="9"/>
              <w:rPr>
                <w:rFonts w:asciiTheme="minorHAnsi" w:hAnsiTheme="minorHAnsi" w:cstheme="minorHAnsi"/>
                <w:sz w:val="20"/>
                <w:szCs w:val="20"/>
              </w:rPr>
            </w:pPr>
            <w:r>
              <w:rPr>
                <w:rFonts w:asciiTheme="minorHAnsi" w:hAnsiTheme="minorHAnsi" w:cstheme="minorHAnsi"/>
                <w:sz w:val="20"/>
                <w:szCs w:val="20"/>
              </w:rPr>
              <w:t>Reconoce y usa los elementos de los lenguajes del arte cuando explora libremente para ampliar sus recursos expresivos, y explora con distintas maneras de utilizar recursos y técnicas para ensayar su efecto en diversos tipos de composiciones artísticas, creando mensajes visuales de ahorro.</w:t>
            </w:r>
          </w:p>
        </w:tc>
        <w:tc>
          <w:tcPr>
            <w:tcW w:w="1784" w:type="dxa"/>
            <w:tcBorders>
              <w:top w:val="single" w:color="000000" w:sz="4" w:space="0"/>
              <w:left w:val="single" w:color="000000" w:sz="4" w:space="0"/>
              <w:bottom w:val="single" w:color="000000" w:sz="4" w:space="0"/>
              <w:right w:val="single" w:color="000000" w:sz="4" w:space="0"/>
            </w:tcBorders>
            <w:shd w:val="clear" w:color="auto" w:fill="auto"/>
            <w:tcMar>
              <w:top w:w="0" w:type="dxa"/>
              <w:left w:w="10" w:type="dxa"/>
              <w:bottom w:w="0" w:type="dxa"/>
              <w:right w:w="10" w:type="dxa"/>
            </w:tcMar>
          </w:tcPr>
          <w:p w14:paraId="31796993">
            <w:pPr>
              <w:pStyle w:val="9"/>
              <w:rPr>
                <w:rFonts w:asciiTheme="minorHAnsi" w:hAnsiTheme="minorHAnsi" w:cstheme="minorHAnsi"/>
                <w:sz w:val="20"/>
                <w:szCs w:val="20"/>
              </w:rPr>
            </w:pPr>
            <w:r>
              <w:rPr>
                <w:rFonts w:asciiTheme="minorHAnsi" w:hAnsiTheme="minorHAnsi" w:cstheme="minorHAnsi"/>
                <w:sz w:val="20"/>
                <w:szCs w:val="20"/>
              </w:rPr>
              <w:br w:type="textWrapping"/>
            </w:r>
            <w:r>
              <w:rPr>
                <w:rFonts w:asciiTheme="minorHAnsi" w:hAnsiTheme="minorHAnsi" w:cstheme="minorHAnsi"/>
                <w:sz w:val="20"/>
                <w:szCs w:val="20"/>
              </w:rPr>
              <w:t xml:space="preserve">Representa y comunica en su proyecto artístico ideas sobre la priorización de necesidades económicas básicas a través de los lenguajes artísticos dibujo, pintura o collage. </w:t>
            </w:r>
          </w:p>
        </w:tc>
      </w:tr>
    </w:tbl>
    <w:p w14:paraId="5569EB21">
      <w:pPr>
        <w:pStyle w:val="9"/>
        <w:rPr>
          <w:sz w:val="20"/>
          <w:szCs w:val="20"/>
        </w:rPr>
      </w:pPr>
    </w:p>
    <w:p w14:paraId="73105598">
      <w:pPr>
        <w:pStyle w:val="9"/>
      </w:pPr>
      <w:r>
        <w:rPr>
          <w:b/>
          <w:i/>
          <w:sz w:val="24"/>
          <w:szCs w:val="24"/>
          <w:u w:val="single"/>
        </w:rPr>
        <w:t>Propósito</w:t>
      </w:r>
      <w:r>
        <w:rPr>
          <w:b/>
          <w:i/>
          <w:u w:val="single"/>
        </w:rPr>
        <w:t>:</w:t>
      </w:r>
      <w:r>
        <w:t xml:space="preserve">  </w:t>
      </w:r>
    </w:p>
    <w:p w14:paraId="0CD79A35">
      <w:pPr>
        <w:pStyle w:val="9"/>
        <w:numPr>
          <w:ilvl w:val="0"/>
          <w:numId w:val="2"/>
        </w:numPr>
        <w:ind w:left="420" w:leftChars="0" w:hanging="420" w:firstLineChars="0"/>
        <w:rPr>
          <w:rFonts w:hint="default" w:ascii="Calibri" w:hAnsi="Calibri" w:cs="Calibri"/>
          <w:sz w:val="20"/>
          <w:szCs w:val="20"/>
        </w:rPr>
      </w:pPr>
      <w:r>
        <w:rPr>
          <w:rFonts w:hint="default" w:ascii="Calibri" w:hAnsi="Calibri" w:eastAsia="SimSun" w:cs="Calibri"/>
          <w:b/>
          <w:bCs/>
          <w:sz w:val="20"/>
          <w:szCs w:val="20"/>
        </w:rPr>
        <w:t>Planificar y diseñar el boceto de un afiche publicitario de concientización, organizando elementos visuales para promover el ahorro a través del reciclaje (eco-eficiencia), usando materiales reutilizables del entorno.</w:t>
      </w:r>
    </w:p>
    <w:p w14:paraId="2287CAB8">
      <w:pPr>
        <w:pStyle w:val="9"/>
        <w:ind w:left="765"/>
        <w:rPr>
          <w:sz w:val="24"/>
          <w:szCs w:val="24"/>
        </w:rPr>
      </w:pPr>
    </w:p>
    <w:p w14:paraId="2944A54A">
      <w:pPr>
        <w:pStyle w:val="9"/>
        <w:ind w:left="765"/>
      </w:pPr>
    </w:p>
    <w:tbl>
      <w:tblPr>
        <w:tblStyle w:val="3"/>
        <w:tblW w:w="10348" w:type="dxa"/>
        <w:tblInd w:w="-5" w:type="dxa"/>
        <w:tblLayout w:type="fixed"/>
        <w:tblCellMar>
          <w:top w:w="0" w:type="dxa"/>
          <w:left w:w="10" w:type="dxa"/>
          <w:bottom w:w="0" w:type="dxa"/>
          <w:right w:w="10" w:type="dxa"/>
        </w:tblCellMar>
      </w:tblPr>
      <w:tblGrid>
        <w:gridCol w:w="10348"/>
      </w:tblGrid>
      <w:tr w14:paraId="4B536FD5">
        <w:tblPrEx>
          <w:tblCellMar>
            <w:top w:w="0" w:type="dxa"/>
            <w:left w:w="10" w:type="dxa"/>
            <w:bottom w:w="0" w:type="dxa"/>
            <w:right w:w="10" w:type="dxa"/>
          </w:tblCellMar>
        </w:tblPrEx>
        <w:trPr>
          <w:trHeight w:val="313" w:hRule="atLeast"/>
        </w:trPr>
        <w:tc>
          <w:tcPr>
            <w:tcW w:w="1034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1C11A351">
            <w:r>
              <w:rPr>
                <w:b/>
                <w:bCs/>
                <w:color w:val="000000"/>
                <w:sz w:val="24"/>
                <w:szCs w:val="24"/>
              </w:rPr>
              <w:t>IV. SECUENCIA DIDÁCTICA</w:t>
            </w:r>
          </w:p>
        </w:tc>
      </w:tr>
      <w:tr w14:paraId="748EB920">
        <w:tblPrEx>
          <w:tblCellMar>
            <w:top w:w="0" w:type="dxa"/>
            <w:left w:w="10" w:type="dxa"/>
            <w:bottom w:w="0" w:type="dxa"/>
            <w:right w:w="10" w:type="dxa"/>
          </w:tblCellMar>
        </w:tblPrEx>
        <w:trPr>
          <w:trHeight w:val="178" w:hRule="atLeast"/>
        </w:trPr>
        <w:tc>
          <w:tcPr>
            <w:tcW w:w="1034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EE0911A">
            <w:pPr>
              <w:spacing w:after="0"/>
              <w:rPr>
                <w:b/>
                <w:bCs/>
                <w:color w:val="000000"/>
              </w:rPr>
            </w:pPr>
            <w:r>
              <w:rPr>
                <w:b/>
                <w:bCs/>
                <w:color w:val="000000"/>
              </w:rPr>
              <w:t>Inicio:  VER (15) minutos)</w:t>
            </w:r>
          </w:p>
        </w:tc>
      </w:tr>
      <w:tr w14:paraId="0246D556">
        <w:tblPrEx>
          <w:tblCellMar>
            <w:top w:w="0" w:type="dxa"/>
            <w:left w:w="10" w:type="dxa"/>
            <w:bottom w:w="0" w:type="dxa"/>
            <w:right w:w="10" w:type="dxa"/>
          </w:tblCellMar>
        </w:tblPrEx>
        <w:trPr>
          <w:trHeight w:val="725" w:hRule="atLeast"/>
        </w:trPr>
        <w:tc>
          <w:tcPr>
            <w:tcW w:w="1034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1BD5788">
            <w:pPr>
              <w:keepNext w:val="0"/>
              <w:keepLines w:val="0"/>
              <w:widowControl/>
              <w:suppressLineNumbers w:val="0"/>
              <w:pBdr>
                <w:bottom w:val="none" w:color="0A0A0A" w:sz="0" w:space="0"/>
              </w:pBdr>
              <w:spacing w:before="0" w:beforeAutospacing="0" w:after="180" w:afterAutospacing="0"/>
              <w:ind w:left="0" w:right="0"/>
              <w:rPr>
                <w:rFonts w:hint="default" w:ascii="Calibri" w:hAnsi="Calibri" w:cs="Calibri" w:eastAsiaTheme="minorEastAsia"/>
                <w:i w:val="0"/>
                <w:iCs w:val="0"/>
                <w:sz w:val="20"/>
                <w:szCs w:val="20"/>
              </w:rPr>
            </w:pPr>
            <w:r>
              <w:rPr>
                <w:rStyle w:val="5"/>
                <w:rFonts w:hint="default" w:ascii="Calibri" w:hAnsi="Calibri" w:cs="Calibri" w:eastAsiaTheme="minorEastAsia"/>
                <w:b/>
                <w:bCs/>
                <w:i w:val="0"/>
                <w:iCs w:val="0"/>
                <w:sz w:val="20"/>
                <w:szCs w:val="20"/>
              </w:rPr>
              <w:t>Motivación:</w:t>
            </w:r>
            <w:r>
              <w:rPr>
                <w:rFonts w:hint="default" w:ascii="Calibri" w:hAnsi="Calibri" w:cs="Calibri" w:eastAsiaTheme="minorEastAsia"/>
                <w:i w:val="0"/>
                <w:iCs w:val="0"/>
                <w:sz w:val="20"/>
                <w:szCs w:val="20"/>
              </w:rPr>
              <w:t xml:space="preserve"> El docente muestra una caja de cartón vieja, algunas tapitas de plástico y un eslogan impreso que dice: </w:t>
            </w:r>
            <w:r>
              <w:rPr>
                <w:rStyle w:val="4"/>
                <w:rFonts w:hint="default" w:ascii="Calibri" w:hAnsi="Calibri" w:cs="Calibri" w:eastAsiaTheme="minorEastAsia"/>
                <w:i w:val="0"/>
                <w:iCs w:val="0"/>
                <w:sz w:val="20"/>
                <w:szCs w:val="20"/>
              </w:rPr>
              <w:t>"¡No lo tires, transfórmalo en ahorro!"</w:t>
            </w:r>
            <w:r>
              <w:rPr>
                <w:rFonts w:hint="default" w:ascii="Calibri" w:hAnsi="Calibri" w:cs="Calibri" w:eastAsiaTheme="minorEastAsia"/>
                <w:i w:val="0"/>
                <w:iCs w:val="0"/>
                <w:sz w:val="20"/>
                <w:szCs w:val="20"/>
              </w:rPr>
              <w:t>.</w:t>
            </w:r>
          </w:p>
          <w:p w14:paraId="0F1A9AB0">
            <w:pPr>
              <w:keepNext w:val="0"/>
              <w:keepLines w:val="0"/>
              <w:widowControl/>
              <w:suppressLineNumbers w:val="0"/>
              <w:pBdr>
                <w:bottom w:val="none" w:color="0A0A0A" w:sz="0" w:space="0"/>
              </w:pBdr>
              <w:spacing w:before="0" w:beforeAutospacing="0" w:after="180" w:afterAutospacing="0"/>
              <w:ind w:left="0" w:right="0"/>
              <w:rPr>
                <w:rFonts w:hint="default" w:ascii="Calibri" w:hAnsi="Calibri" w:cs="Calibri" w:eastAsiaTheme="minorEastAsia"/>
                <w:i w:val="0"/>
                <w:iCs w:val="0"/>
                <w:sz w:val="20"/>
                <w:szCs w:val="20"/>
              </w:rPr>
            </w:pPr>
            <w:r>
              <w:rPr>
                <w:rStyle w:val="5"/>
                <w:rFonts w:hint="default" w:ascii="Calibri" w:hAnsi="Calibri" w:cs="Calibri" w:eastAsiaTheme="minorEastAsia"/>
                <w:b/>
                <w:bCs/>
                <w:i w:val="0"/>
                <w:iCs w:val="0"/>
                <w:sz w:val="20"/>
                <w:szCs w:val="20"/>
              </w:rPr>
              <w:t>Saberes previos:</w:t>
            </w:r>
            <w:r>
              <w:rPr>
                <w:rFonts w:hint="default" w:ascii="Calibri" w:hAnsi="Calibri" w:cs="Calibri" w:eastAsiaTheme="minorEastAsia"/>
                <w:i w:val="0"/>
                <w:iCs w:val="0"/>
                <w:sz w:val="20"/>
                <w:szCs w:val="20"/>
              </w:rPr>
              <w:t xml:space="preserve"> ¿Cuánto dinero gasta una familia al año comprando cosas que luego desecha? ¿Cómo podemos usar la basura limpia de nuestra casa para hacer arte sin gastar un solo sol? ¿Qué es un afiche de concientización social?</w:t>
            </w:r>
          </w:p>
          <w:p w14:paraId="4E66B9F9">
            <w:pPr>
              <w:keepNext w:val="0"/>
              <w:keepLines w:val="0"/>
              <w:widowControl/>
              <w:suppressLineNumbers w:val="0"/>
              <w:pBdr>
                <w:bottom w:val="none" w:color="0A0A0A" w:sz="0" w:space="0"/>
              </w:pBdr>
              <w:spacing w:before="0" w:beforeAutospacing="0" w:after="180" w:afterAutospacing="0"/>
              <w:ind w:left="0" w:right="0"/>
              <w:rPr>
                <w:rFonts w:hint="default" w:ascii="Calibri" w:hAnsi="Calibri" w:cs="Calibri" w:eastAsiaTheme="minorEastAsia"/>
                <w:i w:val="0"/>
                <w:iCs w:val="0"/>
                <w:sz w:val="20"/>
                <w:szCs w:val="20"/>
              </w:rPr>
            </w:pPr>
            <w:r>
              <w:rPr>
                <w:rStyle w:val="5"/>
                <w:rFonts w:hint="default" w:ascii="Calibri" w:hAnsi="Calibri" w:cs="Calibri" w:eastAsiaTheme="minorEastAsia"/>
                <w:b/>
                <w:bCs/>
                <w:i w:val="0"/>
                <w:iCs w:val="0"/>
                <w:sz w:val="20"/>
                <w:szCs w:val="20"/>
              </w:rPr>
              <w:t>Conflicto cognitivo:</w:t>
            </w:r>
            <w:r>
              <w:rPr>
                <w:rFonts w:hint="default" w:ascii="Calibri" w:hAnsi="Calibri" w:cs="Calibri" w:eastAsiaTheme="minorEastAsia"/>
                <w:i w:val="0"/>
                <w:iCs w:val="0"/>
                <w:sz w:val="20"/>
                <w:szCs w:val="20"/>
              </w:rPr>
              <w:t xml:space="preserve"> ¿Es posible que un afiche hecho con materiales reciclados luzca profesional, estético y convenza a la gente de cuidar su economía?</w:t>
            </w:r>
          </w:p>
          <w:p w14:paraId="41377065">
            <w:pPr>
              <w:keepNext w:val="0"/>
              <w:keepLines w:val="0"/>
              <w:widowControl/>
              <w:suppressLineNumbers w:val="0"/>
              <w:pBdr>
                <w:bottom w:val="none" w:color="0A0A0A" w:sz="0" w:space="0"/>
              </w:pBdr>
              <w:spacing w:before="0" w:beforeAutospacing="0" w:after="180" w:afterAutospacing="0"/>
              <w:ind w:left="0" w:right="0"/>
            </w:pPr>
            <w:r>
              <w:rPr>
                <w:rStyle w:val="5"/>
                <w:rFonts w:hint="default" w:ascii="Calibri" w:hAnsi="Calibri" w:cs="Calibri" w:eastAsiaTheme="minorEastAsia"/>
                <w:b/>
                <w:bCs/>
                <w:i w:val="0"/>
                <w:iCs w:val="0"/>
                <w:sz w:val="20"/>
                <w:szCs w:val="20"/>
              </w:rPr>
              <w:t>Propósito:</w:t>
            </w:r>
            <w:r>
              <w:rPr>
                <w:rFonts w:hint="default" w:ascii="Calibri" w:hAnsi="Calibri" w:cs="Calibri" w:eastAsiaTheme="minorEastAsia"/>
                <w:i w:val="0"/>
                <w:iCs w:val="0"/>
                <w:sz w:val="20"/>
                <w:szCs w:val="20"/>
              </w:rPr>
              <w:t xml:space="preserve"> Hoy planificaremos el diseño y los mensajes de un afiche eco-financiero, seleccionando materiales reciclados para su posterior elaboración.</w:t>
            </w:r>
          </w:p>
        </w:tc>
      </w:tr>
      <w:tr w14:paraId="2570B73A">
        <w:tblPrEx>
          <w:tblCellMar>
            <w:top w:w="0" w:type="dxa"/>
            <w:left w:w="10" w:type="dxa"/>
            <w:bottom w:w="0" w:type="dxa"/>
            <w:right w:w="10" w:type="dxa"/>
          </w:tblCellMar>
        </w:tblPrEx>
        <w:trPr>
          <w:trHeight w:val="178" w:hRule="atLeast"/>
        </w:trPr>
        <w:tc>
          <w:tcPr>
            <w:tcW w:w="1034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7800C2BF">
            <w:pPr>
              <w:spacing w:after="0"/>
              <w:rPr>
                <w:b/>
                <w:bCs/>
              </w:rPr>
            </w:pPr>
            <w:r>
              <w:rPr>
                <w:b/>
                <w:bCs/>
              </w:rPr>
              <w:t>Desarrollo JUZGAR (60) minutos)</w:t>
            </w:r>
          </w:p>
        </w:tc>
      </w:tr>
      <w:tr w14:paraId="1D9244CC">
        <w:tblPrEx>
          <w:tblCellMar>
            <w:top w:w="0" w:type="dxa"/>
            <w:left w:w="10" w:type="dxa"/>
            <w:bottom w:w="0" w:type="dxa"/>
            <w:right w:w="10" w:type="dxa"/>
          </w:tblCellMar>
        </w:tblPrEx>
        <w:trPr>
          <w:trHeight w:val="5013" w:hRule="atLeast"/>
        </w:trPr>
        <w:tc>
          <w:tcPr>
            <w:tcW w:w="1034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A533ACE">
            <w:pPr>
              <w:keepNext w:val="0"/>
              <w:keepLines w:val="0"/>
              <w:widowControl/>
              <w:suppressLineNumbers w:val="0"/>
              <w:pBdr>
                <w:bottom w:val="none" w:color="0A0A0A" w:sz="0" w:space="0"/>
              </w:pBdr>
              <w:spacing w:before="0" w:beforeAutospacing="0" w:after="180" w:afterAutospacing="0" w:line="240" w:lineRule="auto"/>
              <w:ind w:left="0" w:right="0"/>
              <w:rPr>
                <w:rFonts w:hint="default" w:ascii="Calibri" w:hAnsi="Calibri" w:eastAsia="Arial" w:cs="Calibri"/>
                <w:sz w:val="20"/>
                <w:szCs w:val="20"/>
              </w:rPr>
            </w:pPr>
            <w:r>
              <w:rPr>
                <w:rFonts w:ascii="Times New Roman" w:hAnsi="Symbol"/>
                <w:lang w:eastAsia="zh-CN"/>
              </w:rPr>
              <w:t></w:t>
            </w:r>
            <w:r>
              <w:rPr>
                <w:rStyle w:val="5"/>
                <w:rFonts w:asciiTheme="minorHAnsi" w:hAnsiTheme="minorHAnsi" w:cstheme="minorHAnsi"/>
                <w:b w:val="0"/>
                <w:sz w:val="20"/>
                <w:szCs w:val="20"/>
              </w:rPr>
              <w:t xml:space="preserve"> </w:t>
            </w:r>
            <w:r>
              <w:rPr>
                <w:rFonts w:hint="eastAsia" w:ascii="SimSun" w:hAnsi="SimSun" w:eastAsia="SimSun" w:cs="SimSun"/>
                <w:sz w:val="24"/>
              </w:rPr>
              <w:t xml:space="preserve"> </w:t>
            </w:r>
            <w:r>
              <w:rPr>
                <w:rStyle w:val="5"/>
                <w:rFonts w:hint="default" w:ascii="Calibri" w:hAnsi="Calibri" w:eastAsia="Arial" w:cs="Calibri"/>
                <w:b/>
                <w:bCs/>
                <w:sz w:val="20"/>
                <w:szCs w:val="20"/>
              </w:rPr>
              <w:t>Inspiración y Análisis:</w:t>
            </w:r>
            <w:r>
              <w:rPr>
                <w:rFonts w:hint="default" w:ascii="Calibri" w:hAnsi="Calibri" w:eastAsia="Arial" w:cs="Calibri"/>
                <w:sz w:val="20"/>
                <w:szCs w:val="20"/>
              </w:rPr>
              <w:t xml:space="preserve"> Analizamos afiches publicitarios ambientales y financieros. Identificamos sus partes: eslogan, imagen central y tipografía. Introducimos el concepto de </w:t>
            </w:r>
            <w:r>
              <w:rPr>
                <w:rStyle w:val="5"/>
                <w:rFonts w:hint="default" w:ascii="Calibri" w:hAnsi="Calibri" w:eastAsia="Arial" w:cs="Calibri"/>
                <w:b/>
                <w:bCs/>
                <w:sz w:val="20"/>
                <w:szCs w:val="20"/>
              </w:rPr>
              <w:t>Ecodiseño</w:t>
            </w:r>
            <w:r>
              <w:rPr>
                <w:rFonts w:hint="default" w:ascii="Calibri" w:hAnsi="Calibri" w:eastAsia="Arial" w:cs="Calibri"/>
                <w:sz w:val="20"/>
                <w:szCs w:val="20"/>
              </w:rPr>
              <w:t xml:space="preserve"> (diseñar pensando en el menor impacto ambiental y económico).</w:t>
            </w:r>
          </w:p>
          <w:p w14:paraId="76653791">
            <w:pPr>
              <w:keepNext w:val="0"/>
              <w:keepLines w:val="0"/>
              <w:widowControl/>
              <w:suppressLineNumbers w:val="0"/>
              <w:pBdr>
                <w:bottom w:val="none" w:color="0A0A0A" w:sz="0" w:space="0"/>
              </w:pBdr>
              <w:spacing w:before="0" w:beforeAutospacing="0" w:after="180" w:afterAutospacing="0" w:line="240" w:lineRule="auto"/>
              <w:ind w:left="0" w:right="0"/>
              <w:rPr>
                <w:rFonts w:hint="default" w:ascii="Calibri" w:hAnsi="Calibri" w:eastAsia="Arial" w:cs="Calibri"/>
                <w:sz w:val="20"/>
                <w:szCs w:val="20"/>
              </w:rPr>
            </w:pPr>
            <w:r>
              <w:rPr>
                <w:rFonts w:hint="default" w:ascii="Calibri" w:hAnsi="Calibri" w:eastAsia="Symbol" w:cs="Calibri"/>
                <w:sz w:val="20"/>
                <w:szCs w:val="20"/>
              </w:rPr>
              <w:t>·</w:t>
            </w:r>
            <w:r>
              <w:rPr>
                <w:rFonts w:hint="default" w:ascii="Calibri" w:hAnsi="Calibri" w:eastAsia="SimSun" w:cs="Calibri"/>
                <w:sz w:val="20"/>
                <w:szCs w:val="20"/>
              </w:rPr>
              <w:t xml:space="preserve">  </w:t>
            </w:r>
            <w:r>
              <w:rPr>
                <w:rStyle w:val="5"/>
                <w:rFonts w:hint="default" w:ascii="Calibri" w:hAnsi="Calibri" w:eastAsia="Arial" w:cs="Calibri"/>
                <w:b/>
                <w:bCs/>
                <w:sz w:val="20"/>
                <w:szCs w:val="20"/>
              </w:rPr>
              <w:t>Planificación del Mensaje:</w:t>
            </w:r>
            <w:r>
              <w:rPr>
                <w:rFonts w:hint="default" w:ascii="Calibri" w:hAnsi="Calibri" w:eastAsia="Arial" w:cs="Calibri"/>
                <w:sz w:val="20"/>
                <w:szCs w:val="20"/>
              </w:rPr>
              <w:t xml:space="preserve"> Los estudiantes definen el norte de su proyecto respondiendo en sus bitácoras artísticas:</w:t>
            </w:r>
          </w:p>
          <w:p w14:paraId="67DF6D69">
            <w:pPr>
              <w:keepNext w:val="0"/>
              <w:keepLines w:val="0"/>
              <w:widowControl/>
              <w:numPr>
                <w:ilvl w:val="0"/>
                <w:numId w:val="3"/>
              </w:numPr>
              <w:suppressLineNumbers w:val="0"/>
              <w:pBdr>
                <w:bottom w:val="none" w:color="0A0A0A" w:sz="0" w:space="0"/>
              </w:pBdr>
              <w:spacing w:before="0" w:beforeAutospacing="0" w:after="180" w:afterAutospacing="0" w:line="240" w:lineRule="auto"/>
              <w:ind w:left="0" w:right="0" w:hanging="360"/>
              <w:rPr>
                <w:rFonts w:hint="default" w:ascii="Calibri" w:hAnsi="Calibri" w:eastAsia="Arial" w:cs="Calibri"/>
                <w:sz w:val="20"/>
                <w:szCs w:val="20"/>
              </w:rPr>
            </w:pPr>
            <w:r>
              <w:rPr>
                <w:rStyle w:val="4"/>
                <w:rFonts w:hint="default" w:ascii="Calibri" w:hAnsi="Calibri" w:eastAsia="Arial" w:cs="Calibri"/>
                <w:i w:val="0"/>
                <w:iCs w:val="0"/>
                <w:sz w:val="20"/>
                <w:szCs w:val="20"/>
              </w:rPr>
              <w:t>¿Cuál es el mensaje de educación financiera?</w:t>
            </w:r>
            <w:r>
              <w:rPr>
                <w:rFonts w:hint="default" w:ascii="Calibri" w:hAnsi="Calibri" w:eastAsia="Arial" w:cs="Calibri"/>
                <w:i w:val="0"/>
                <w:iCs w:val="0"/>
                <w:sz w:val="20"/>
                <w:szCs w:val="20"/>
              </w:rPr>
              <w:t xml:space="preserve"> </w:t>
            </w:r>
            <w:r>
              <w:rPr>
                <w:rFonts w:hint="default" w:ascii="Calibri" w:hAnsi="Calibri" w:eastAsia="Arial" w:cs="Calibri"/>
                <w:sz w:val="20"/>
                <w:szCs w:val="20"/>
              </w:rPr>
              <w:t>(Ejemplos: "Reciclar es ahorrar para el futuro", "Emprende creando con lo que otros tiran", "Reduce tus gastos, reutiliza tus recursos").</w:t>
            </w:r>
          </w:p>
          <w:p w14:paraId="72052D70">
            <w:pPr>
              <w:keepNext w:val="0"/>
              <w:keepLines w:val="0"/>
              <w:widowControl/>
              <w:numPr>
                <w:ilvl w:val="0"/>
                <w:numId w:val="3"/>
              </w:numPr>
              <w:suppressLineNumbers w:val="0"/>
              <w:pBdr>
                <w:bottom w:val="none" w:color="0A0A0A" w:sz="0" w:space="0"/>
              </w:pBdr>
              <w:spacing w:before="0" w:beforeAutospacing="0" w:after="180" w:afterAutospacing="0" w:line="240" w:lineRule="auto"/>
              <w:ind w:left="0" w:right="0" w:hanging="360"/>
              <w:rPr>
                <w:rFonts w:hint="default" w:ascii="Calibri" w:hAnsi="Calibri" w:eastAsia="Arial" w:cs="Calibri"/>
                <w:sz w:val="20"/>
                <w:szCs w:val="20"/>
              </w:rPr>
            </w:pPr>
            <w:r>
              <w:rPr>
                <w:rStyle w:val="4"/>
                <w:rFonts w:hint="default" w:ascii="Calibri" w:hAnsi="Calibri" w:eastAsia="Arial" w:cs="Calibri"/>
                <w:i w:val="0"/>
                <w:iCs w:val="0"/>
                <w:sz w:val="20"/>
                <w:szCs w:val="20"/>
              </w:rPr>
              <w:t>¿Qué materiales reciclados usaré para texturizar el afiche?</w:t>
            </w:r>
            <w:r>
              <w:rPr>
                <w:rFonts w:hint="default" w:ascii="Calibri" w:hAnsi="Calibri" w:eastAsia="Arial" w:cs="Calibri"/>
                <w:sz w:val="20"/>
                <w:szCs w:val="20"/>
              </w:rPr>
              <w:t xml:space="preserve"> (Periódicos viejos para las letras, cartón para el fondo, envolturas de golosinas para dar brillo).</w:t>
            </w:r>
          </w:p>
          <w:p w14:paraId="50F64AA0">
            <w:pPr>
              <w:keepNext w:val="0"/>
              <w:keepLines w:val="0"/>
              <w:widowControl/>
              <w:suppressLineNumbers w:val="0"/>
              <w:pBdr>
                <w:bottom w:val="none" w:color="0A0A0A" w:sz="0" w:space="0"/>
              </w:pBdr>
              <w:spacing w:before="0" w:beforeAutospacing="0" w:after="180" w:afterAutospacing="0" w:line="240" w:lineRule="auto"/>
              <w:ind w:left="0" w:right="0"/>
              <w:rPr>
                <w:rFonts w:hint="default" w:ascii="Calibri" w:hAnsi="Calibri" w:eastAsia="Arial" w:cs="Calibri"/>
                <w:sz w:val="20"/>
                <w:szCs w:val="20"/>
              </w:rPr>
            </w:pPr>
            <w:r>
              <w:rPr>
                <w:rFonts w:hint="default" w:ascii="Calibri" w:hAnsi="Calibri" w:eastAsia="Symbol" w:cs="Calibri"/>
                <w:sz w:val="20"/>
                <w:szCs w:val="20"/>
              </w:rPr>
              <w:t>·</w:t>
            </w:r>
            <w:r>
              <w:rPr>
                <w:rFonts w:hint="default" w:ascii="Calibri" w:hAnsi="Calibri" w:eastAsia="SimSun" w:cs="Calibri"/>
                <w:sz w:val="20"/>
                <w:szCs w:val="20"/>
              </w:rPr>
              <w:t xml:space="preserve">  </w:t>
            </w:r>
            <w:r>
              <w:rPr>
                <w:rStyle w:val="5"/>
                <w:rFonts w:hint="default" w:ascii="Calibri" w:hAnsi="Calibri" w:eastAsia="Arial" w:cs="Calibri"/>
                <w:b/>
                <w:bCs/>
                <w:sz w:val="20"/>
                <w:szCs w:val="20"/>
              </w:rPr>
              <w:t>Exploración:</w:t>
            </w:r>
          </w:p>
          <w:p w14:paraId="60044600">
            <w:pPr>
              <w:keepNext w:val="0"/>
              <w:keepLines w:val="0"/>
              <w:widowControl/>
              <w:numPr>
                <w:ilvl w:val="0"/>
                <w:numId w:val="4"/>
              </w:numPr>
              <w:suppressLineNumbers w:val="0"/>
              <w:pBdr>
                <w:bottom w:val="none" w:color="0A0A0A" w:sz="0" w:space="0"/>
              </w:pBdr>
              <w:spacing w:before="0" w:beforeAutospacing="0" w:after="180" w:afterAutospacing="0" w:line="240" w:lineRule="auto"/>
              <w:ind w:left="0" w:right="0" w:hanging="360"/>
              <w:rPr>
                <w:rFonts w:hint="default" w:ascii="Calibri" w:hAnsi="Calibri" w:eastAsia="Arial" w:cs="Calibri"/>
                <w:sz w:val="20"/>
                <w:szCs w:val="20"/>
              </w:rPr>
            </w:pPr>
            <w:r>
              <w:rPr>
                <w:rFonts w:hint="default" w:ascii="Calibri" w:hAnsi="Calibri" w:eastAsia="Arial" w:cs="Calibri"/>
                <w:sz w:val="20"/>
                <w:szCs w:val="20"/>
              </w:rPr>
              <w:t>Los estudiantes dibujan dos propuestas de bocetos rápidos en hojas de reúso.</w:t>
            </w:r>
          </w:p>
          <w:p w14:paraId="21ECDE6D">
            <w:pPr>
              <w:keepNext w:val="0"/>
              <w:keepLines w:val="0"/>
              <w:widowControl/>
              <w:numPr>
                <w:ilvl w:val="0"/>
                <w:numId w:val="4"/>
              </w:numPr>
              <w:suppressLineNumbers w:val="0"/>
              <w:pBdr>
                <w:bottom w:val="none" w:color="0A0A0A" w:sz="0" w:space="0"/>
              </w:pBdr>
              <w:spacing w:before="0" w:beforeAutospacing="0" w:after="180" w:afterAutospacing="0" w:line="240" w:lineRule="auto"/>
              <w:ind w:left="0" w:right="0" w:hanging="360"/>
              <w:rPr>
                <w:rFonts w:hint="default" w:ascii="Calibri" w:hAnsi="Calibri" w:eastAsia="Arial" w:cs="Calibri"/>
                <w:sz w:val="20"/>
                <w:szCs w:val="20"/>
              </w:rPr>
            </w:pPr>
            <w:r>
              <w:rPr>
                <w:rFonts w:hint="default" w:ascii="Calibri" w:hAnsi="Calibri" w:eastAsia="Arial" w:cs="Calibri"/>
                <w:sz w:val="20"/>
                <w:szCs w:val="20"/>
              </w:rPr>
              <w:t>Distribuyen los pesos visuales (dónde irá la frase y dónde el dibujo principal).</w:t>
            </w:r>
          </w:p>
          <w:p w14:paraId="48A6E258">
            <w:pPr>
              <w:keepNext w:val="0"/>
              <w:keepLines w:val="0"/>
              <w:widowControl/>
              <w:numPr>
                <w:ilvl w:val="0"/>
                <w:numId w:val="4"/>
              </w:numPr>
              <w:suppressLineNumbers w:val="0"/>
              <w:pBdr>
                <w:bottom w:val="none" w:color="0A0A0A" w:sz="0" w:space="0"/>
              </w:pBdr>
              <w:spacing w:before="0" w:beforeAutospacing="0" w:after="180" w:afterAutospacing="0" w:line="240" w:lineRule="auto"/>
              <w:ind w:left="0" w:right="0" w:hanging="360"/>
              <w:rPr>
                <w:rFonts w:asciiTheme="minorHAnsi" w:hAnsiTheme="minorHAnsi" w:cstheme="minorHAnsi"/>
                <w:sz w:val="20"/>
                <w:szCs w:val="20"/>
              </w:rPr>
            </w:pPr>
            <w:r>
              <w:rPr>
                <w:rFonts w:hint="default" w:ascii="Calibri" w:hAnsi="Calibri" w:eastAsia="Arial" w:cs="Calibri"/>
                <w:sz w:val="20"/>
                <w:szCs w:val="20"/>
              </w:rPr>
              <w:t>Prueban cómo encajarían los materiales reciclados recolectados sobre el papel sin pegarlos aún</w:t>
            </w:r>
            <w:r>
              <w:rPr>
                <w:rFonts w:hint="default" w:ascii="Calibri" w:hAnsi="Calibri" w:eastAsia="Arial" w:cs="Calibri"/>
                <w:sz w:val="20"/>
                <w:szCs w:val="20"/>
                <w:lang/>
              </w:rPr>
              <w:t>.</w:t>
            </w:r>
          </w:p>
          <w:p w14:paraId="6BE0EBB0">
            <w:pPr>
              <w:keepNext w:val="0"/>
              <w:keepLines w:val="0"/>
              <w:widowControl/>
              <w:numPr>
                <w:ilvl w:val="0"/>
                <w:numId w:val="4"/>
              </w:numPr>
              <w:suppressLineNumbers w:val="0"/>
              <w:pBdr>
                <w:bottom w:val="none" w:color="0A0A0A" w:sz="0" w:space="0"/>
              </w:pBdr>
              <w:spacing w:before="0" w:beforeAutospacing="0" w:after="180" w:afterAutospacing="0" w:line="240" w:lineRule="auto"/>
              <w:ind w:left="0" w:right="0" w:hanging="360"/>
              <w:rPr>
                <w:rFonts w:asciiTheme="minorHAnsi" w:hAnsiTheme="minorHAnsi" w:cstheme="minorHAnsi"/>
                <w:sz w:val="20"/>
                <w:szCs w:val="20"/>
              </w:rPr>
            </w:pPr>
            <w:r>
              <w:rPr>
                <w:rStyle w:val="5"/>
                <w:rFonts w:hint="default" w:ascii="Calibri" w:hAnsi="Calibri" w:eastAsia="Arial" w:cs="Calibri"/>
                <w:b/>
                <w:bCs/>
                <w:sz w:val="20"/>
                <w:szCs w:val="20"/>
              </w:rPr>
              <w:t>Monitoreo:</w:t>
            </w:r>
            <w:r>
              <w:rPr>
                <w:rFonts w:hint="default" w:ascii="Calibri" w:hAnsi="Calibri" w:eastAsia="SimSun" w:cs="Calibri"/>
                <w:sz w:val="20"/>
                <w:szCs w:val="20"/>
              </w:rPr>
              <w:t xml:space="preserve"> El docente orienta a los estudiantes a que las texturas recicladas aporten significado al mensaje financiero (por ejemplo, usar envolturas de plástico para representar el "consumismo")</w:t>
            </w:r>
            <w:r>
              <w:rPr>
                <w:rFonts w:ascii="SimSun" w:hAnsi="SimSun" w:eastAsia="SimSun" w:cs="SimSun"/>
                <w:sz w:val="24"/>
                <w:szCs w:val="24"/>
              </w:rPr>
              <w:t>.</w:t>
            </w:r>
          </w:p>
          <w:p w14:paraId="5F8BE1EA">
            <w:pPr>
              <w:keepNext w:val="0"/>
              <w:keepLines w:val="0"/>
              <w:widowControl/>
              <w:numPr>
                <w:numId w:val="0"/>
              </w:numPr>
              <w:suppressLineNumbers w:val="0"/>
              <w:pBdr>
                <w:bottom w:val="none" w:color="0A0A0A" w:sz="0" w:space="0"/>
              </w:pBdr>
              <w:spacing w:before="0" w:beforeAutospacing="0" w:after="180" w:afterAutospacing="0" w:line="240" w:lineRule="auto"/>
              <w:ind w:left="-360" w:leftChars="0" w:right="0" w:rightChars="0"/>
              <w:rPr>
                <w:rFonts w:asciiTheme="minorHAnsi" w:hAnsiTheme="minorHAnsi" w:cstheme="minorHAnsi"/>
                <w:sz w:val="20"/>
                <w:szCs w:val="20"/>
              </w:rPr>
            </w:pPr>
          </w:p>
        </w:tc>
      </w:tr>
      <w:tr w14:paraId="7D75CD30">
        <w:tblPrEx>
          <w:tblCellMar>
            <w:top w:w="0" w:type="dxa"/>
            <w:left w:w="10" w:type="dxa"/>
            <w:bottom w:w="0" w:type="dxa"/>
            <w:right w:w="10" w:type="dxa"/>
          </w:tblCellMar>
        </w:tblPrEx>
        <w:trPr>
          <w:trHeight w:val="178" w:hRule="atLeast"/>
        </w:trPr>
        <w:tc>
          <w:tcPr>
            <w:tcW w:w="1034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3521C582">
            <w:pPr>
              <w:spacing w:after="0"/>
              <w:rPr>
                <w:b/>
                <w:bCs/>
              </w:rPr>
            </w:pPr>
            <w:r>
              <w:rPr>
                <w:b/>
                <w:bCs/>
              </w:rPr>
              <w:t>Cierre ACTUAR (15) minutos)</w:t>
            </w:r>
          </w:p>
        </w:tc>
      </w:tr>
      <w:tr w14:paraId="6EE2564C">
        <w:tblPrEx>
          <w:tblCellMar>
            <w:top w:w="0" w:type="dxa"/>
            <w:left w:w="10" w:type="dxa"/>
            <w:bottom w:w="0" w:type="dxa"/>
            <w:right w:w="10" w:type="dxa"/>
          </w:tblCellMar>
        </w:tblPrEx>
        <w:trPr>
          <w:trHeight w:val="375" w:hRule="atLeast"/>
        </w:trPr>
        <w:tc>
          <w:tcPr>
            <w:tcW w:w="1034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928F1CF">
            <w:pPr>
              <w:pStyle w:val="9"/>
              <w:numPr>
                <w:ilvl w:val="0"/>
                <w:numId w:val="5"/>
              </w:numPr>
              <w:ind w:left="321" w:hanging="303"/>
              <w:rPr>
                <w:rFonts w:asciiTheme="minorHAnsi" w:hAnsiTheme="minorHAnsi" w:cstheme="minorHAnsi"/>
                <w:sz w:val="20"/>
                <w:szCs w:val="20"/>
              </w:rPr>
            </w:pPr>
            <w:r>
              <w:rPr>
                <w:rFonts w:asciiTheme="minorHAnsi" w:hAnsiTheme="minorHAnsi" w:cstheme="minorHAnsi"/>
                <w:sz w:val="20"/>
                <w:szCs w:val="20"/>
              </w:rPr>
              <w:t>El docente promueve la reflexión en las estudiantes con las sientes preguntas:</w:t>
            </w:r>
          </w:p>
          <w:p w14:paraId="593CB51D">
            <w:pPr>
              <w:pStyle w:val="9"/>
              <w:numPr>
                <w:ilvl w:val="0"/>
                <w:numId w:val="6"/>
              </w:numPr>
              <w:ind w:left="321" w:hanging="258"/>
              <w:rPr>
                <w:rFonts w:hint="default" w:ascii="Calibri" w:hAnsi="Calibri" w:cs="Calibri"/>
                <w:i w:val="0"/>
                <w:iCs w:val="0"/>
                <w:sz w:val="20"/>
                <w:szCs w:val="20"/>
                <w:lang w:eastAsia="zh-CN"/>
              </w:rPr>
            </w:pPr>
            <w:r>
              <w:rPr>
                <w:rFonts w:hint="default" w:ascii="Calibri" w:hAnsi="Calibri" w:cs="Calibri"/>
                <w:i w:val="0"/>
                <w:iCs w:val="0"/>
                <w:sz w:val="20"/>
                <w:szCs w:val="20"/>
                <w:lang w:eastAsia="zh-CN"/>
              </w:rPr>
              <w:t>¿</w:t>
            </w:r>
            <w:r>
              <w:rPr>
                <w:rFonts w:hint="default" w:ascii="Calibri" w:hAnsi="Calibri" w:eastAsia="SimSun" w:cs="Calibri"/>
                <w:i w:val="0"/>
                <w:iCs w:val="0"/>
                <w:sz w:val="20"/>
                <w:szCs w:val="20"/>
              </w:rPr>
              <w:t xml:space="preserve">Algunos estudiantes muestran su boceto y explican qué materiales usarán y por qué. Reflexionan: </w:t>
            </w:r>
            <w:r>
              <w:rPr>
                <w:rStyle w:val="4"/>
                <w:rFonts w:hint="default" w:ascii="Calibri" w:hAnsi="Calibri" w:eastAsia="Arial" w:cs="Calibri"/>
                <w:i w:val="0"/>
                <w:iCs w:val="0"/>
                <w:sz w:val="20"/>
                <w:szCs w:val="20"/>
              </w:rPr>
              <w:t>¿Cómo beneficia a la economía de mi hogar usar materiales reciclados en mis tareas de Arte? ¿Qué mensaje financiero quiero transmitir con mi propuesta?</w:t>
            </w:r>
          </w:p>
          <w:p w14:paraId="1BF94608">
            <w:pPr>
              <w:pStyle w:val="8"/>
              <w:autoSpaceDE w:val="0"/>
              <w:spacing w:after="0"/>
              <w:ind w:left="321"/>
              <w:rPr>
                <w:b/>
                <w:bCs/>
              </w:rPr>
            </w:pPr>
          </w:p>
        </w:tc>
      </w:tr>
      <w:tr w14:paraId="57FD2CE1">
        <w:tblPrEx>
          <w:tblCellMar>
            <w:top w:w="0" w:type="dxa"/>
            <w:left w:w="10" w:type="dxa"/>
            <w:bottom w:w="0" w:type="dxa"/>
            <w:right w:w="10" w:type="dxa"/>
          </w:tblCellMar>
        </w:tblPrEx>
        <w:trPr>
          <w:trHeight w:val="313" w:hRule="atLeast"/>
        </w:trPr>
        <w:tc>
          <w:tcPr>
            <w:tcW w:w="1034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40AB2394">
            <w:pPr>
              <w:rPr>
                <w:b/>
                <w:bCs/>
              </w:rPr>
            </w:pPr>
            <w:r>
              <w:rPr>
                <w:b/>
                <w:bCs/>
              </w:rPr>
              <w:t>V. EVALUACION</w:t>
            </w:r>
          </w:p>
        </w:tc>
      </w:tr>
      <w:tr w14:paraId="0F5C29A4">
        <w:tblPrEx>
          <w:tblCellMar>
            <w:top w:w="0" w:type="dxa"/>
            <w:left w:w="10" w:type="dxa"/>
            <w:bottom w:w="0" w:type="dxa"/>
            <w:right w:w="10" w:type="dxa"/>
          </w:tblCellMar>
        </w:tblPrEx>
        <w:trPr>
          <w:trHeight w:val="178" w:hRule="atLeast"/>
        </w:trPr>
        <w:tc>
          <w:tcPr>
            <w:tcW w:w="1034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982D722">
            <w:pPr>
              <w:pStyle w:val="8"/>
              <w:numPr>
                <w:ilvl w:val="0"/>
                <w:numId w:val="7"/>
              </w:numPr>
              <w:autoSpaceDE w:val="0"/>
              <w:spacing w:after="0"/>
            </w:pPr>
            <w:r>
              <w:rPr>
                <w:b/>
                <w:bCs/>
                <w:sz w:val="20"/>
                <w:szCs w:val="20"/>
              </w:rPr>
              <w:t xml:space="preserve">FINALIDAD: </w:t>
            </w:r>
            <w:r>
              <w:rPr>
                <w:bCs/>
                <w:sz w:val="20"/>
                <w:szCs w:val="20"/>
              </w:rPr>
              <w:t>formativa.</w:t>
            </w:r>
          </w:p>
          <w:p w14:paraId="71247FDE">
            <w:pPr>
              <w:pStyle w:val="8"/>
              <w:numPr>
                <w:ilvl w:val="0"/>
                <w:numId w:val="7"/>
              </w:numPr>
              <w:autoSpaceDE w:val="0"/>
              <w:spacing w:after="0"/>
            </w:pPr>
            <w:r>
              <w:rPr>
                <w:b/>
                <w:bCs/>
                <w:sz w:val="20"/>
                <w:szCs w:val="20"/>
              </w:rPr>
              <w:t>EVIDENCIA DE APRENDIZAJE</w:t>
            </w:r>
            <w:r>
              <w:rPr>
                <w:rFonts w:asciiTheme="minorHAnsi" w:hAnsiTheme="minorHAnsi" w:cstheme="minorHAnsi"/>
                <w:b/>
                <w:bCs/>
                <w:sz w:val="20"/>
                <w:szCs w:val="20"/>
              </w:rPr>
              <w:t xml:space="preserve">: </w:t>
            </w:r>
            <w:r>
              <w:rPr>
                <w:rFonts w:asciiTheme="minorHAnsi" w:hAnsiTheme="minorHAnsi" w:cstheme="minorHAnsi"/>
                <w:b/>
                <w:sz w:val="20"/>
                <w:szCs w:val="20"/>
                <w:lang w:val="es-ES" w:eastAsia="es-ES"/>
              </w:rPr>
              <w:t xml:space="preserve"> </w:t>
            </w:r>
            <w:r>
              <w:rPr>
                <w:rFonts w:hint="default" w:asciiTheme="minorHAnsi" w:hAnsiTheme="minorHAnsi" w:cstheme="minorHAnsi"/>
                <w:b w:val="0"/>
                <w:bCs/>
                <w:sz w:val="20"/>
                <w:szCs w:val="20"/>
                <w:lang w:eastAsia="es-ES"/>
              </w:rPr>
              <w:t>Realizan</w:t>
            </w:r>
            <w:r>
              <w:rPr>
                <w:rFonts w:asciiTheme="minorHAnsi" w:hAnsiTheme="minorHAnsi" w:cstheme="minorHAnsi"/>
                <w:sz w:val="20"/>
                <w:szCs w:val="20"/>
              </w:rPr>
              <w:t xml:space="preserve"> un afiche artístico </w:t>
            </w:r>
            <w:r>
              <w:rPr>
                <w:rFonts w:hint="default" w:asciiTheme="minorHAnsi" w:hAnsiTheme="minorHAnsi" w:cstheme="minorHAnsi"/>
                <w:sz w:val="20"/>
                <w:szCs w:val="20"/>
                <w:lang/>
              </w:rPr>
              <w:t>financiero concientiza</w:t>
            </w:r>
            <w:r>
              <w:rPr>
                <w:bCs/>
                <w:sz w:val="20"/>
                <w:szCs w:val="20"/>
              </w:rPr>
              <w:t>d</w:t>
            </w:r>
            <w:r>
              <w:rPr>
                <w:rFonts w:hint="default"/>
                <w:bCs/>
                <w:sz w:val="20"/>
                <w:szCs w:val="20"/>
                <w:lang/>
              </w:rPr>
              <w:t>o y</w:t>
            </w:r>
            <w:r>
              <w:rPr>
                <w:rFonts w:hint="default" w:asciiTheme="minorHAnsi" w:hAnsiTheme="minorHAnsi" w:cstheme="minorHAnsi"/>
                <w:sz w:val="20"/>
                <w:szCs w:val="20"/>
                <w:lang/>
              </w:rPr>
              <w:t xml:space="preserve"> </w:t>
            </w:r>
            <w:r>
              <w:rPr>
                <w:rFonts w:asciiTheme="minorHAnsi" w:hAnsiTheme="minorHAnsi" w:cstheme="minorHAnsi"/>
                <w:sz w:val="20"/>
                <w:szCs w:val="20"/>
              </w:rPr>
              <w:t>enfocado en el ahorro</w:t>
            </w:r>
            <w:r>
              <w:rPr>
                <w:rFonts w:hint="default" w:asciiTheme="minorHAnsi" w:hAnsiTheme="minorHAnsi" w:cstheme="minorHAnsi"/>
                <w:sz w:val="20"/>
                <w:szCs w:val="20"/>
                <w:lang/>
              </w:rPr>
              <w:t xml:space="preserve"> a través </w:t>
            </w:r>
            <w:r>
              <w:rPr>
                <w:rFonts w:asciiTheme="minorHAnsi" w:hAnsiTheme="minorHAnsi" w:cstheme="minorHAnsi"/>
                <w:sz w:val="20"/>
                <w:szCs w:val="20"/>
              </w:rPr>
              <w:t xml:space="preserve"> </w:t>
            </w:r>
            <w:r>
              <w:rPr>
                <w:bCs/>
                <w:sz w:val="20"/>
                <w:szCs w:val="20"/>
              </w:rPr>
              <w:t>d</w:t>
            </w:r>
            <w:r>
              <w:rPr>
                <w:rFonts w:hint="default"/>
                <w:bCs/>
                <w:sz w:val="20"/>
                <w:szCs w:val="20"/>
                <w:lang/>
              </w:rPr>
              <w:t>el reciclaje</w:t>
            </w:r>
            <w:r>
              <w:rPr>
                <w:rFonts w:asciiTheme="minorHAnsi" w:hAnsiTheme="minorHAnsi" w:cstheme="minorHAnsi"/>
                <w:sz w:val="20"/>
                <w:szCs w:val="20"/>
              </w:rPr>
              <w:t>.</w:t>
            </w:r>
            <w:r>
              <w:rPr>
                <w:sz w:val="20"/>
                <w:szCs w:val="20"/>
              </w:rPr>
              <w:t xml:space="preserve"> </w:t>
            </w:r>
          </w:p>
          <w:p w14:paraId="25B78278">
            <w:pPr>
              <w:pStyle w:val="8"/>
              <w:numPr>
                <w:ilvl w:val="0"/>
                <w:numId w:val="7"/>
              </w:numPr>
              <w:autoSpaceDE w:val="0"/>
              <w:spacing w:after="0"/>
            </w:pPr>
            <w:r>
              <w:rPr>
                <w:b/>
                <w:bCs/>
                <w:sz w:val="20"/>
                <w:szCs w:val="20"/>
              </w:rPr>
              <w:t xml:space="preserve">INSTRUMENTO: </w:t>
            </w:r>
            <w:r>
              <w:rPr>
                <w:bCs/>
                <w:sz w:val="20"/>
                <w:szCs w:val="20"/>
              </w:rPr>
              <w:t>Ficha de observación</w:t>
            </w:r>
            <w:r>
              <w:rPr>
                <w:rFonts w:ascii="Arial" w:hAnsi="Arial" w:cs="Arial"/>
              </w:rPr>
              <w:t xml:space="preserve"> </w:t>
            </w:r>
            <w:r>
              <w:rPr>
                <w:rFonts w:asciiTheme="minorHAnsi" w:hAnsiTheme="minorHAnsi" w:cstheme="minorHAnsi"/>
                <w:sz w:val="20"/>
                <w:szCs w:val="20"/>
              </w:rPr>
              <w:t>(basada en los criterios de evaluación de la matriz).</w:t>
            </w:r>
          </w:p>
          <w:p w14:paraId="390F5EF0">
            <w:pPr>
              <w:tabs>
                <w:tab w:val="left" w:pos="1738"/>
              </w:tabs>
              <w:autoSpaceDE w:val="0"/>
              <w:spacing w:after="0"/>
              <w:rPr>
                <w:b/>
                <w:bCs/>
              </w:rPr>
            </w:pPr>
          </w:p>
        </w:tc>
      </w:tr>
      <w:tr w14:paraId="049D035C">
        <w:tblPrEx>
          <w:tblCellMar>
            <w:top w:w="0" w:type="dxa"/>
            <w:left w:w="10" w:type="dxa"/>
            <w:bottom w:w="0" w:type="dxa"/>
            <w:right w:w="10" w:type="dxa"/>
          </w:tblCellMar>
        </w:tblPrEx>
        <w:trPr>
          <w:trHeight w:val="313" w:hRule="atLeast"/>
        </w:trPr>
        <w:tc>
          <w:tcPr>
            <w:tcW w:w="1034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tcPr>
          <w:p w14:paraId="0E3B4CE2">
            <w:pPr>
              <w:rPr>
                <w:b/>
                <w:bCs/>
              </w:rPr>
            </w:pPr>
            <w:r>
              <w:rPr>
                <w:b/>
                <w:bCs/>
              </w:rPr>
              <w:t>V. MATERIALES O RECURSOS A UTILIZAR</w:t>
            </w:r>
          </w:p>
        </w:tc>
      </w:tr>
      <w:tr w14:paraId="4742D43E">
        <w:tblPrEx>
          <w:tblCellMar>
            <w:top w:w="0" w:type="dxa"/>
            <w:left w:w="10" w:type="dxa"/>
            <w:bottom w:w="0" w:type="dxa"/>
            <w:right w:w="10" w:type="dxa"/>
          </w:tblCellMar>
        </w:tblPrEx>
        <w:trPr>
          <w:trHeight w:val="537" w:hRule="atLeast"/>
        </w:trPr>
        <w:tc>
          <w:tcPr>
            <w:tcW w:w="1034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E3C883D">
            <w:pPr>
              <w:pStyle w:val="8"/>
              <w:numPr>
                <w:ilvl w:val="0"/>
                <w:numId w:val="8"/>
              </w:numPr>
              <w:spacing w:after="0"/>
              <w:ind w:left="746"/>
              <w:rPr>
                <w:rFonts w:asciiTheme="minorHAnsi" w:hAnsiTheme="minorHAnsi" w:cstheme="minorHAnsi"/>
                <w:sz w:val="20"/>
                <w:szCs w:val="20"/>
              </w:rPr>
            </w:pPr>
            <w:r>
              <w:rPr>
                <w:rFonts w:asciiTheme="minorHAnsi" w:hAnsiTheme="minorHAnsi" w:cstheme="minorHAnsi"/>
                <w:sz w:val="20"/>
                <w:szCs w:val="20"/>
              </w:rPr>
              <w:t>Texto de educación financiera,</w:t>
            </w:r>
            <w:r>
              <w:rPr>
                <w:rFonts w:hint="default" w:asciiTheme="minorHAnsi" w:hAnsiTheme="minorHAnsi" w:cstheme="minorHAnsi"/>
                <w:sz w:val="20"/>
                <w:szCs w:val="20"/>
                <w:lang/>
              </w:rPr>
              <w:t>materiales reutiliza</w:t>
            </w:r>
            <w:r>
              <w:rPr>
                <w:rFonts w:asciiTheme="minorHAnsi" w:hAnsiTheme="minorHAnsi" w:cstheme="minorHAnsi"/>
                <w:sz w:val="20"/>
                <w:szCs w:val="20"/>
              </w:rPr>
              <w:t>d</w:t>
            </w:r>
            <w:r>
              <w:rPr>
                <w:rFonts w:hint="default" w:asciiTheme="minorHAnsi" w:hAnsiTheme="minorHAnsi" w:cstheme="minorHAnsi"/>
                <w:sz w:val="20"/>
                <w:szCs w:val="20"/>
                <w:lang/>
              </w:rPr>
              <w:t>os,</w:t>
            </w:r>
            <w:r>
              <w:rPr>
                <w:rFonts w:asciiTheme="minorHAnsi" w:hAnsiTheme="minorHAnsi" w:cstheme="minorHAnsi"/>
                <w:sz w:val="20"/>
                <w:szCs w:val="20"/>
              </w:rPr>
              <w:t xml:space="preserve"> block de dibujo, lápiz, colores, plumones, hojas de colores, borrador, regla, laptop y proyector multimedia.</w:t>
            </w:r>
            <w:r>
              <w:rPr>
                <w:rFonts w:asciiTheme="minorHAnsi" w:hAnsiTheme="minorHAnsi" w:cstheme="minorHAnsi"/>
                <w:b/>
                <w:bCs/>
                <w:sz w:val="20"/>
                <w:szCs w:val="20"/>
              </w:rPr>
              <w:t xml:space="preserve"> </w:t>
            </w:r>
          </w:p>
          <w:p w14:paraId="28E05CBD">
            <w:pPr>
              <w:spacing w:after="0"/>
              <w:rPr>
                <w:rFonts w:cs="Calibri"/>
                <w:b/>
                <w:bCs/>
                <w:sz w:val="20"/>
                <w:szCs w:val="20"/>
              </w:rPr>
            </w:pPr>
          </w:p>
        </w:tc>
      </w:tr>
    </w:tbl>
    <w:p w14:paraId="617930B4">
      <w:pPr>
        <w:rPr>
          <w:rFonts w:cs="Calibri"/>
        </w:rPr>
      </w:pPr>
      <w:r>
        <w:t xml:space="preserve">             </w:t>
      </w:r>
      <w:r>
        <w:rPr>
          <w:rFonts w:cs="Calibri"/>
        </w:rPr>
        <w:t xml:space="preserve">          </w:t>
      </w:r>
      <w:r>
        <w:drawing>
          <wp:anchor distT="0" distB="0" distL="114300" distR="114300" simplePos="0" relativeHeight="251661312" behindDoc="0" locked="0" layoutInCell="1" allowOverlap="1">
            <wp:simplePos x="0" y="0"/>
            <wp:positionH relativeFrom="column">
              <wp:posOffset>1064895</wp:posOffset>
            </wp:positionH>
            <wp:positionV relativeFrom="paragraph">
              <wp:posOffset>384810</wp:posOffset>
            </wp:positionV>
            <wp:extent cx="1381760" cy="594995"/>
            <wp:effectExtent l="0" t="0" r="8890" b="14605"/>
            <wp:wrapTopAndBottom/>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594995"/>
                    </a:xfrm>
                    <a:prstGeom prst="rect">
                      <a:avLst/>
                    </a:prstGeom>
                  </pic:spPr>
                </pic:pic>
              </a:graphicData>
            </a:graphic>
          </wp:anchor>
        </w:drawing>
      </w:r>
    </w:p>
    <w:p w14:paraId="5BC9D93A">
      <w:pPr>
        <w:tabs>
          <w:tab w:val="left" w:pos="6715"/>
        </w:tabs>
        <w:spacing w:after="0"/>
        <w:rPr>
          <w:rFonts w:cs="Calibri"/>
        </w:rPr>
      </w:pPr>
      <w:r>
        <w:rPr>
          <w:rFonts w:cs="Calibri"/>
        </w:rPr>
        <w:t xml:space="preserve">                                _________</w:t>
      </w:r>
      <w:r>
        <w:t xml:space="preserve"> </w:t>
      </w:r>
      <w:r>
        <w:rPr>
          <w:rFonts w:cs="Calibri"/>
        </w:rPr>
        <w:t>______________                                                    ______________</w:t>
      </w:r>
    </w:p>
    <w:p w14:paraId="2DB8D98D">
      <w:pPr>
        <w:spacing w:after="0"/>
        <w:rPr>
          <w:sz w:val="20"/>
          <w:szCs w:val="20"/>
        </w:rPr>
      </w:pPr>
      <w:r>
        <w:rPr>
          <w:sz w:val="20"/>
          <w:szCs w:val="20"/>
        </w:rPr>
        <w:t xml:space="preserve">                                    Dante Manuel Yáñez Gutiérrez                                                           V.B Coordinación.                                 </w:t>
      </w:r>
    </w:p>
    <w:p w14:paraId="5C9F5A4A">
      <w:pPr>
        <w:ind w:left="0" w:leftChars="0" w:firstLine="0" w:firstLineChars="0"/>
        <w:rPr>
          <w:rFonts w:hint="default" w:ascii="Calibri" w:hAnsi="Calibri" w:cs="Calibri"/>
          <w:lang w:val="es-MX" w:eastAsia="zh-CN"/>
        </w:rPr>
      </w:pPr>
      <w:r>
        <w:rPr>
          <w:sz w:val="20"/>
          <w:szCs w:val="20"/>
        </w:rPr>
        <w:t xml:space="preserve">                                          Docente de Arte y Cultura                                                                               </w:t>
      </w:r>
    </w:p>
    <w:sectPr>
      <w:pgSz w:w="11906" w:h="16838"/>
      <w:pgMar w:top="1040" w:right="1106" w:bottom="1058" w:left="10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0E6094"/>
    <w:multiLevelType w:val="singleLevel"/>
    <w:tmpl w:val="A40E6094"/>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FDA51242"/>
    <w:multiLevelType w:val="multilevel"/>
    <w:tmpl w:val="FDA5124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39E83C1D"/>
    <w:multiLevelType w:val="multilevel"/>
    <w:tmpl w:val="39E83C1D"/>
    <w:lvl w:ilvl="0" w:tentative="0">
      <w:start w:val="0"/>
      <w:numFmt w:val="bullet"/>
      <w:lvlText w:val=""/>
      <w:lvlJc w:val="left"/>
      <w:pPr>
        <w:ind w:left="720" w:hanging="360"/>
      </w:pPr>
      <w:rPr>
        <w:rFonts w:ascii="Wingdings" w:hAnsi="Wingdings"/>
      </w:rPr>
    </w:lvl>
    <w:lvl w:ilvl="1" w:tentative="0">
      <w:start w:val="0"/>
      <w:numFmt w:val="bullet"/>
      <w:lvlText w:val="o"/>
      <w:lvlJc w:val="left"/>
      <w:pPr>
        <w:ind w:left="1440" w:hanging="360"/>
      </w:pPr>
      <w:rPr>
        <w:rFonts w:ascii="Courier New" w:hAnsi="Courier New" w:cs="Courier New"/>
      </w:rPr>
    </w:lvl>
    <w:lvl w:ilvl="2" w:tentative="0">
      <w:start w:val="0"/>
      <w:numFmt w:val="bullet"/>
      <w:lvlText w:val=""/>
      <w:lvlJc w:val="left"/>
      <w:pPr>
        <w:ind w:left="2160" w:hanging="360"/>
      </w:pPr>
      <w:rPr>
        <w:rFonts w:ascii="Wingdings" w:hAnsi="Wingdings"/>
      </w:rPr>
    </w:lvl>
    <w:lvl w:ilvl="3" w:tentative="0">
      <w:start w:val="0"/>
      <w:numFmt w:val="bullet"/>
      <w:lvlText w:val=""/>
      <w:lvlJc w:val="left"/>
      <w:pPr>
        <w:ind w:left="2880" w:hanging="360"/>
      </w:pPr>
      <w:rPr>
        <w:rFonts w:ascii="Symbol" w:hAnsi="Symbol"/>
      </w:rPr>
    </w:lvl>
    <w:lvl w:ilvl="4" w:tentative="0">
      <w:start w:val="0"/>
      <w:numFmt w:val="bullet"/>
      <w:lvlText w:val="o"/>
      <w:lvlJc w:val="left"/>
      <w:pPr>
        <w:ind w:left="3600" w:hanging="360"/>
      </w:pPr>
      <w:rPr>
        <w:rFonts w:ascii="Courier New" w:hAnsi="Courier New" w:cs="Courier New"/>
      </w:rPr>
    </w:lvl>
    <w:lvl w:ilvl="5" w:tentative="0">
      <w:start w:val="0"/>
      <w:numFmt w:val="bullet"/>
      <w:lvlText w:val=""/>
      <w:lvlJc w:val="left"/>
      <w:pPr>
        <w:ind w:left="4320" w:hanging="360"/>
      </w:pPr>
      <w:rPr>
        <w:rFonts w:ascii="Wingdings" w:hAnsi="Wingdings"/>
      </w:rPr>
    </w:lvl>
    <w:lvl w:ilvl="6" w:tentative="0">
      <w:start w:val="0"/>
      <w:numFmt w:val="bullet"/>
      <w:lvlText w:val=""/>
      <w:lvlJc w:val="left"/>
      <w:pPr>
        <w:ind w:left="5040" w:hanging="360"/>
      </w:pPr>
      <w:rPr>
        <w:rFonts w:ascii="Symbol" w:hAnsi="Symbol"/>
      </w:rPr>
    </w:lvl>
    <w:lvl w:ilvl="7" w:tentative="0">
      <w:start w:val="0"/>
      <w:numFmt w:val="bullet"/>
      <w:lvlText w:val="o"/>
      <w:lvlJc w:val="left"/>
      <w:pPr>
        <w:ind w:left="5760" w:hanging="360"/>
      </w:pPr>
      <w:rPr>
        <w:rFonts w:ascii="Courier New" w:hAnsi="Courier New" w:cs="Courier New"/>
      </w:rPr>
    </w:lvl>
    <w:lvl w:ilvl="8" w:tentative="0">
      <w:start w:val="0"/>
      <w:numFmt w:val="bullet"/>
      <w:lvlText w:val=""/>
      <w:lvlJc w:val="left"/>
      <w:pPr>
        <w:ind w:left="6480" w:hanging="360"/>
      </w:pPr>
      <w:rPr>
        <w:rFonts w:ascii="Wingdings" w:hAnsi="Wingdings"/>
      </w:rPr>
    </w:lvl>
  </w:abstractNum>
  <w:abstractNum w:abstractNumId="3">
    <w:nsid w:val="42737A1E"/>
    <w:multiLevelType w:val="multilevel"/>
    <w:tmpl w:val="42737A1E"/>
    <w:lvl w:ilvl="0" w:tentative="0">
      <w:start w:val="0"/>
      <w:numFmt w:val="bullet"/>
      <w:lvlText w:val=""/>
      <w:lvlJc w:val="left"/>
      <w:pPr>
        <w:ind w:left="720" w:hanging="360"/>
      </w:pPr>
      <w:rPr>
        <w:rFonts w:ascii="Symbol" w:hAnsi="Symbol"/>
      </w:rPr>
    </w:lvl>
    <w:lvl w:ilvl="1" w:tentative="0">
      <w:start w:val="0"/>
      <w:numFmt w:val="bullet"/>
      <w:lvlText w:val="o"/>
      <w:lvlJc w:val="left"/>
      <w:pPr>
        <w:ind w:left="1440" w:hanging="360"/>
      </w:pPr>
      <w:rPr>
        <w:rFonts w:ascii="Courier New" w:hAnsi="Courier New" w:cs="Courier New"/>
      </w:rPr>
    </w:lvl>
    <w:lvl w:ilvl="2" w:tentative="0">
      <w:start w:val="0"/>
      <w:numFmt w:val="bullet"/>
      <w:lvlText w:val=""/>
      <w:lvlJc w:val="left"/>
      <w:pPr>
        <w:ind w:left="2160" w:hanging="360"/>
      </w:pPr>
      <w:rPr>
        <w:rFonts w:ascii="Wingdings" w:hAnsi="Wingdings"/>
      </w:rPr>
    </w:lvl>
    <w:lvl w:ilvl="3" w:tentative="0">
      <w:start w:val="0"/>
      <w:numFmt w:val="bullet"/>
      <w:lvlText w:val=""/>
      <w:lvlJc w:val="left"/>
      <w:pPr>
        <w:ind w:left="2880" w:hanging="360"/>
      </w:pPr>
      <w:rPr>
        <w:rFonts w:ascii="Symbol" w:hAnsi="Symbol"/>
      </w:rPr>
    </w:lvl>
    <w:lvl w:ilvl="4" w:tentative="0">
      <w:start w:val="0"/>
      <w:numFmt w:val="bullet"/>
      <w:lvlText w:val="o"/>
      <w:lvlJc w:val="left"/>
      <w:pPr>
        <w:ind w:left="3600" w:hanging="360"/>
      </w:pPr>
      <w:rPr>
        <w:rFonts w:ascii="Courier New" w:hAnsi="Courier New" w:cs="Courier New"/>
      </w:rPr>
    </w:lvl>
    <w:lvl w:ilvl="5" w:tentative="0">
      <w:start w:val="0"/>
      <w:numFmt w:val="bullet"/>
      <w:lvlText w:val=""/>
      <w:lvlJc w:val="left"/>
      <w:pPr>
        <w:ind w:left="4320" w:hanging="360"/>
      </w:pPr>
      <w:rPr>
        <w:rFonts w:ascii="Wingdings" w:hAnsi="Wingdings"/>
      </w:rPr>
    </w:lvl>
    <w:lvl w:ilvl="6" w:tentative="0">
      <w:start w:val="0"/>
      <w:numFmt w:val="bullet"/>
      <w:lvlText w:val=""/>
      <w:lvlJc w:val="left"/>
      <w:pPr>
        <w:ind w:left="5040" w:hanging="360"/>
      </w:pPr>
      <w:rPr>
        <w:rFonts w:ascii="Symbol" w:hAnsi="Symbol"/>
      </w:rPr>
    </w:lvl>
    <w:lvl w:ilvl="7" w:tentative="0">
      <w:start w:val="0"/>
      <w:numFmt w:val="bullet"/>
      <w:lvlText w:val="o"/>
      <w:lvlJc w:val="left"/>
      <w:pPr>
        <w:ind w:left="5760" w:hanging="360"/>
      </w:pPr>
      <w:rPr>
        <w:rFonts w:ascii="Courier New" w:hAnsi="Courier New" w:cs="Courier New"/>
      </w:rPr>
    </w:lvl>
    <w:lvl w:ilvl="8" w:tentative="0">
      <w:start w:val="0"/>
      <w:numFmt w:val="bullet"/>
      <w:lvlText w:val=""/>
      <w:lvlJc w:val="left"/>
      <w:pPr>
        <w:ind w:left="6480" w:hanging="360"/>
      </w:pPr>
      <w:rPr>
        <w:rFonts w:ascii="Wingdings" w:hAnsi="Wingdings"/>
      </w:rPr>
    </w:lvl>
  </w:abstractNum>
  <w:abstractNum w:abstractNumId="4">
    <w:nsid w:val="43EA34C4"/>
    <w:multiLevelType w:val="multilevel"/>
    <w:tmpl w:val="43EA34C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6023A6A8"/>
    <w:multiLevelType w:val="multilevel"/>
    <w:tmpl w:val="6023A6A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608E05A5"/>
    <w:multiLevelType w:val="multilevel"/>
    <w:tmpl w:val="608E05A5"/>
    <w:lvl w:ilvl="0" w:tentative="0">
      <w:start w:val="0"/>
      <w:numFmt w:val="bullet"/>
      <w:lvlText w:val=""/>
      <w:lvlJc w:val="left"/>
      <w:pPr>
        <w:ind w:left="1440" w:hanging="360"/>
      </w:pPr>
      <w:rPr>
        <w:rFonts w:ascii="Symbol" w:hAnsi="Symbol"/>
      </w:rPr>
    </w:lvl>
    <w:lvl w:ilvl="1" w:tentative="0">
      <w:start w:val="0"/>
      <w:numFmt w:val="bullet"/>
      <w:lvlText w:val="o"/>
      <w:lvlJc w:val="left"/>
      <w:pPr>
        <w:ind w:left="2160" w:hanging="360"/>
      </w:pPr>
      <w:rPr>
        <w:rFonts w:ascii="Courier New" w:hAnsi="Courier New" w:cs="Courier New"/>
      </w:rPr>
    </w:lvl>
    <w:lvl w:ilvl="2" w:tentative="0">
      <w:start w:val="0"/>
      <w:numFmt w:val="bullet"/>
      <w:lvlText w:val=""/>
      <w:lvlJc w:val="left"/>
      <w:pPr>
        <w:ind w:left="2880" w:hanging="360"/>
      </w:pPr>
      <w:rPr>
        <w:rFonts w:ascii="Wingdings" w:hAnsi="Wingdings"/>
      </w:rPr>
    </w:lvl>
    <w:lvl w:ilvl="3" w:tentative="0">
      <w:start w:val="0"/>
      <w:numFmt w:val="bullet"/>
      <w:lvlText w:val=""/>
      <w:lvlJc w:val="left"/>
      <w:pPr>
        <w:ind w:left="3600" w:hanging="360"/>
      </w:pPr>
      <w:rPr>
        <w:rFonts w:ascii="Symbol" w:hAnsi="Symbol"/>
      </w:rPr>
    </w:lvl>
    <w:lvl w:ilvl="4" w:tentative="0">
      <w:start w:val="0"/>
      <w:numFmt w:val="bullet"/>
      <w:lvlText w:val="o"/>
      <w:lvlJc w:val="left"/>
      <w:pPr>
        <w:ind w:left="4320" w:hanging="360"/>
      </w:pPr>
      <w:rPr>
        <w:rFonts w:ascii="Courier New" w:hAnsi="Courier New" w:cs="Courier New"/>
      </w:rPr>
    </w:lvl>
    <w:lvl w:ilvl="5" w:tentative="0">
      <w:start w:val="0"/>
      <w:numFmt w:val="bullet"/>
      <w:lvlText w:val=""/>
      <w:lvlJc w:val="left"/>
      <w:pPr>
        <w:ind w:left="5040" w:hanging="360"/>
      </w:pPr>
      <w:rPr>
        <w:rFonts w:ascii="Wingdings" w:hAnsi="Wingdings"/>
      </w:rPr>
    </w:lvl>
    <w:lvl w:ilvl="6" w:tentative="0">
      <w:start w:val="0"/>
      <w:numFmt w:val="bullet"/>
      <w:lvlText w:val=""/>
      <w:lvlJc w:val="left"/>
      <w:pPr>
        <w:ind w:left="5760" w:hanging="360"/>
      </w:pPr>
      <w:rPr>
        <w:rFonts w:ascii="Symbol" w:hAnsi="Symbol"/>
      </w:rPr>
    </w:lvl>
    <w:lvl w:ilvl="7" w:tentative="0">
      <w:start w:val="0"/>
      <w:numFmt w:val="bullet"/>
      <w:lvlText w:val="o"/>
      <w:lvlJc w:val="left"/>
      <w:pPr>
        <w:ind w:left="6480" w:hanging="360"/>
      </w:pPr>
      <w:rPr>
        <w:rFonts w:ascii="Courier New" w:hAnsi="Courier New" w:cs="Courier New"/>
      </w:rPr>
    </w:lvl>
    <w:lvl w:ilvl="8" w:tentative="0">
      <w:start w:val="0"/>
      <w:numFmt w:val="bullet"/>
      <w:lvlText w:val=""/>
      <w:lvlJc w:val="left"/>
      <w:pPr>
        <w:ind w:left="7200" w:hanging="360"/>
      </w:pPr>
      <w:rPr>
        <w:rFonts w:ascii="Wingdings" w:hAnsi="Wingdings"/>
      </w:rPr>
    </w:lvl>
  </w:abstractNum>
  <w:abstractNum w:abstractNumId="7">
    <w:nsid w:val="65053F55"/>
    <w:multiLevelType w:val="multilevel"/>
    <w:tmpl w:val="65053F55"/>
    <w:lvl w:ilvl="0" w:tentative="0">
      <w:start w:val="0"/>
      <w:numFmt w:val="bullet"/>
      <w:lvlText w:val=""/>
      <w:lvlJc w:val="left"/>
      <w:pPr>
        <w:ind w:left="765" w:hanging="360"/>
      </w:pPr>
      <w:rPr>
        <w:rFonts w:ascii="Symbol" w:hAnsi="Symbol"/>
      </w:rPr>
    </w:lvl>
    <w:lvl w:ilvl="1" w:tentative="0">
      <w:start w:val="0"/>
      <w:numFmt w:val="bullet"/>
      <w:lvlText w:val="o"/>
      <w:lvlJc w:val="left"/>
      <w:pPr>
        <w:ind w:left="1485" w:hanging="360"/>
      </w:pPr>
      <w:rPr>
        <w:rFonts w:ascii="Courier New" w:hAnsi="Courier New" w:cs="Courier New"/>
      </w:rPr>
    </w:lvl>
    <w:lvl w:ilvl="2" w:tentative="0">
      <w:start w:val="0"/>
      <w:numFmt w:val="bullet"/>
      <w:lvlText w:val=""/>
      <w:lvlJc w:val="left"/>
      <w:pPr>
        <w:ind w:left="2205" w:hanging="360"/>
      </w:pPr>
      <w:rPr>
        <w:rFonts w:ascii="Wingdings" w:hAnsi="Wingdings"/>
      </w:rPr>
    </w:lvl>
    <w:lvl w:ilvl="3" w:tentative="0">
      <w:start w:val="0"/>
      <w:numFmt w:val="bullet"/>
      <w:lvlText w:val=""/>
      <w:lvlJc w:val="left"/>
      <w:pPr>
        <w:ind w:left="2925" w:hanging="360"/>
      </w:pPr>
      <w:rPr>
        <w:rFonts w:ascii="Symbol" w:hAnsi="Symbol"/>
      </w:rPr>
    </w:lvl>
    <w:lvl w:ilvl="4" w:tentative="0">
      <w:start w:val="0"/>
      <w:numFmt w:val="bullet"/>
      <w:lvlText w:val="o"/>
      <w:lvlJc w:val="left"/>
      <w:pPr>
        <w:ind w:left="3645" w:hanging="360"/>
      </w:pPr>
      <w:rPr>
        <w:rFonts w:ascii="Courier New" w:hAnsi="Courier New" w:cs="Courier New"/>
      </w:rPr>
    </w:lvl>
    <w:lvl w:ilvl="5" w:tentative="0">
      <w:start w:val="0"/>
      <w:numFmt w:val="bullet"/>
      <w:lvlText w:val=""/>
      <w:lvlJc w:val="left"/>
      <w:pPr>
        <w:ind w:left="4365" w:hanging="360"/>
      </w:pPr>
      <w:rPr>
        <w:rFonts w:ascii="Wingdings" w:hAnsi="Wingdings"/>
      </w:rPr>
    </w:lvl>
    <w:lvl w:ilvl="6" w:tentative="0">
      <w:start w:val="0"/>
      <w:numFmt w:val="bullet"/>
      <w:lvlText w:val=""/>
      <w:lvlJc w:val="left"/>
      <w:pPr>
        <w:ind w:left="5085" w:hanging="360"/>
      </w:pPr>
      <w:rPr>
        <w:rFonts w:ascii="Symbol" w:hAnsi="Symbol"/>
      </w:rPr>
    </w:lvl>
    <w:lvl w:ilvl="7" w:tentative="0">
      <w:start w:val="0"/>
      <w:numFmt w:val="bullet"/>
      <w:lvlText w:val="o"/>
      <w:lvlJc w:val="left"/>
      <w:pPr>
        <w:ind w:left="5805" w:hanging="360"/>
      </w:pPr>
      <w:rPr>
        <w:rFonts w:ascii="Courier New" w:hAnsi="Courier New" w:cs="Courier New"/>
      </w:rPr>
    </w:lvl>
    <w:lvl w:ilvl="8" w:tentative="0">
      <w:start w:val="0"/>
      <w:numFmt w:val="bullet"/>
      <w:lvlText w:val=""/>
      <w:lvlJc w:val="left"/>
      <w:pPr>
        <w:ind w:left="6525" w:hanging="360"/>
      </w:pPr>
      <w:rPr>
        <w:rFonts w:ascii="Wingdings" w:hAnsi="Wingdings"/>
      </w:rPr>
    </w:lvl>
  </w:abstractNum>
  <w:num w:numId="1">
    <w:abstractNumId w:val="2"/>
  </w:num>
  <w:num w:numId="2">
    <w:abstractNumId w:val="0"/>
  </w:num>
  <w:num w:numId="3">
    <w:abstractNumId w:val="1"/>
  </w:num>
  <w:num w:numId="4">
    <w:abstractNumId w:val="5"/>
  </w:num>
  <w:num w:numId="5">
    <w:abstractNumId w:val="7"/>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160F46"/>
    <w:rsid w:val="41160F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qFormat="1" w:unhideWhenUsed="0" w:uiPriority="0"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zh-CN"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Strong"/>
    <w:basedOn w:val="2"/>
    <w:qFormat/>
    <w:uiPriority w:val="22"/>
    <w:rPr>
      <w:b/>
      <w:bCs/>
    </w:rPr>
  </w:style>
  <w:style w:type="paragraph" w:styleId="6">
    <w:name w:val="header"/>
    <w:basedOn w:val="1"/>
    <w:qFormat/>
    <w:uiPriority w:val="99"/>
    <w:pPr>
      <w:tabs>
        <w:tab w:val="center" w:pos="4252"/>
        <w:tab w:val="right" w:pos="8504"/>
      </w:tabs>
      <w:suppressAutoHyphens/>
      <w:autoSpaceDN w:val="0"/>
      <w:spacing w:after="0" w:line="240" w:lineRule="auto"/>
      <w:textAlignment w:val="baseline"/>
    </w:pPr>
    <w:rPr>
      <w:rFonts w:ascii="Times New Roman" w:hAnsi="Times New Roman" w:eastAsia="Times New Roman" w:cs="Times New Roman"/>
      <w:sz w:val="24"/>
      <w:szCs w:val="24"/>
      <w:lang w:val="es-ES" w:eastAsia="es-ES"/>
    </w:rPr>
  </w:style>
  <w:style w:type="paragraph" w:styleId="7">
    <w:name w:val="Normal (Web)"/>
    <w:basedOn w:val="1"/>
    <w:qFormat/>
    <w:uiPriority w:val="0"/>
    <w:pPr>
      <w:suppressAutoHyphens/>
      <w:autoSpaceDN w:val="0"/>
      <w:spacing w:before="100" w:after="100" w:line="240" w:lineRule="auto"/>
      <w:textAlignment w:val="baseline"/>
    </w:pPr>
    <w:rPr>
      <w:rFonts w:ascii="Times New Roman" w:hAnsi="Times New Roman" w:eastAsia="Times New Roman" w:cs="Times New Roman"/>
      <w:sz w:val="24"/>
      <w:szCs w:val="24"/>
      <w:lang w:val="es-PE" w:eastAsia="es-PE"/>
    </w:rPr>
  </w:style>
  <w:style w:type="paragraph" w:styleId="8">
    <w:name w:val="List Paragraph"/>
    <w:basedOn w:val="1"/>
    <w:qFormat/>
    <w:uiPriority w:val="0"/>
    <w:pPr>
      <w:suppressAutoHyphens/>
      <w:autoSpaceDN w:val="0"/>
      <w:spacing w:line="240" w:lineRule="auto"/>
      <w:ind w:left="720"/>
      <w:textAlignment w:val="baseline"/>
    </w:pPr>
    <w:rPr>
      <w:rFonts w:ascii="Calibri" w:hAnsi="Calibri" w:eastAsia="Calibri" w:cs="Times New Roman"/>
      <w:lang w:val="es-PE"/>
    </w:rPr>
  </w:style>
  <w:style w:type="paragraph" w:styleId="9">
    <w:name w:val="No Spacing"/>
    <w:qFormat/>
    <w:uiPriority w:val="1"/>
    <w:pPr>
      <w:suppressAutoHyphens/>
      <w:autoSpaceDN w:val="0"/>
      <w:spacing w:after="0" w:line="240" w:lineRule="auto"/>
      <w:textAlignment w:val="baseline"/>
    </w:pPr>
    <w:rPr>
      <w:rFonts w:ascii="Calibri" w:hAnsi="Calibri" w:eastAsia="Calibri" w:cs="Times New Roman"/>
      <w:sz w:val="22"/>
      <w:szCs w:val="22"/>
      <w:lang w:val="es-PE"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107</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2026-09-30T03:17:00Z</dcterms:created>
  <dc:creator>WPS_1789785596</dc:creator>
  <cp:lastModifiedBy>WPS_1789785596</cp:lastModifiedBy>
  <dcterms:modified xsi:type="dcterms:W3CDTF">2026-09-30T05:06:09Z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2058-12.1.0.28485</vt:lpwstr>
  </property>
  <property fmtid="{D5CDD505-2E9C-101B-9397-08002B2CF9AE}" pid="3" name="ICV">
    <vt:lpwstr>F982F2C615C84DA5A63F4F734FFEC429_11</vt:lpwstr>
  </property>
  <property fmtid="{D5CDD505-2E9C-101B-9397-08002B2CF9AE}" pid="4" name="KSOTemplateDocerSaveRecord">
    <vt:lpwstr>eyJoZGlkIjoiMDkwYTAwMmE0MDg3YjMzZmYxNWNhODA2MGUwYjc4OTMiLCJ1c2VySWQiOiIyNDczOTA1NTI0NTA0In0=</vt:lpwstr>
  </property>
</Properties>
</file>