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B392D" w:rsidRDefault="00997EAA">
      <w:pPr>
        <w:pStyle w:val="Ttulo"/>
      </w:pPr>
      <w:bookmarkStart w:id="0" w:name="_bozvhto4kgxn" w:colFirst="0" w:colLast="0"/>
      <w:bookmarkEnd w:id="0"/>
      <w:r>
        <w:t xml:space="preserve">Sesión de Aprendizaje </w:t>
      </w:r>
      <w:proofErr w:type="spellStart"/>
      <w:r>
        <w:t>N°</w:t>
      </w:r>
      <w:proofErr w:type="spellEnd"/>
      <w:r>
        <w:t xml:space="preserve"> 2: El Ahorro Previsional vs. Ahorro Tradicional</w:t>
      </w:r>
    </w:p>
    <w:p w14:paraId="00000002" w14:textId="77777777" w:rsidR="001B392D" w:rsidRDefault="00997EAA">
      <w:pPr>
        <w:pStyle w:val="Ttulo1"/>
      </w:pPr>
      <w:bookmarkStart w:id="1" w:name="_zffmsisf5x78" w:colFirst="0" w:colLast="0"/>
      <w:bookmarkEnd w:id="1"/>
      <w:r>
        <w:t>I. Datos Informativos</w:t>
      </w:r>
    </w:p>
    <w:tbl>
      <w:tblPr>
        <w:tblStyle w:val="a"/>
        <w:tblW w:w="10000" w:type="dxa"/>
        <w:tblInd w:w="0" w:type="dxa"/>
        <w:tblBorders>
          <w:top w:val="single" w:sz="8" w:space="0" w:color="E2E8F0"/>
          <w:left w:val="nil"/>
          <w:bottom w:val="single" w:sz="8" w:space="0" w:color="E2E8F0"/>
          <w:right w:val="nil"/>
          <w:insideH w:val="single" w:sz="8" w:space="0" w:color="E2E8F0"/>
          <w:insideV w:val="single" w:sz="8" w:space="0" w:color="E2E8F0"/>
        </w:tblBorders>
        <w:tblLayout w:type="fixed"/>
        <w:tblLook w:val="0620" w:firstRow="1" w:lastRow="0" w:firstColumn="0" w:lastColumn="0" w:noHBand="1" w:noVBand="1"/>
      </w:tblPr>
      <w:tblGrid>
        <w:gridCol w:w="5000"/>
        <w:gridCol w:w="5000"/>
      </w:tblGrid>
      <w:tr w:rsidR="001B392D" w14:paraId="3EB0968C" w14:textId="77777777" w:rsidTr="001B392D">
        <w:trPr>
          <w:cnfStyle w:val="100000000000" w:firstRow="1" w:lastRow="0" w:firstColumn="0" w:lastColumn="0" w:oddVBand="0" w:evenVBand="0" w:oddHBand="0" w:evenHBand="0" w:firstRowFirstColumn="0" w:firstRowLastColumn="0" w:lastRowFirstColumn="0" w:lastRowLastColumn="0"/>
          <w:tblHeader/>
        </w:trPr>
        <w:tc>
          <w:tcPr>
            <w:tcW w:w="5000" w:type="dxa"/>
          </w:tcPr>
          <w:p w14:paraId="00000003" w14:textId="77777777" w:rsidR="001B392D" w:rsidRDefault="00997EAA">
            <w:r>
              <w:t>Institución Educativa</w:t>
            </w:r>
          </w:p>
        </w:tc>
        <w:tc>
          <w:tcPr>
            <w:tcW w:w="5000" w:type="dxa"/>
          </w:tcPr>
          <w:p w14:paraId="00000004" w14:textId="77777777" w:rsidR="001B392D" w:rsidRDefault="00997EAA">
            <w:proofErr w:type="spellStart"/>
            <w:r>
              <w:t>N°</w:t>
            </w:r>
            <w:proofErr w:type="spellEnd"/>
            <w:r>
              <w:t xml:space="preserve"> 40160 Manuel Benito Linares Arenas (Socabaya, Arequipa)</w:t>
            </w:r>
          </w:p>
        </w:tc>
      </w:tr>
      <w:tr w:rsidR="001B392D" w14:paraId="178C5805" w14:textId="77777777" w:rsidTr="001B392D">
        <w:tc>
          <w:tcPr>
            <w:tcW w:w="5000" w:type="dxa"/>
          </w:tcPr>
          <w:p w14:paraId="00000005" w14:textId="77777777" w:rsidR="001B392D" w:rsidRDefault="00997EAA">
            <w:r>
              <w:t>Docente Responsable</w:t>
            </w:r>
          </w:p>
        </w:tc>
        <w:tc>
          <w:tcPr>
            <w:tcW w:w="5000" w:type="dxa"/>
          </w:tcPr>
          <w:p w14:paraId="00000006" w14:textId="77777777" w:rsidR="001B392D" w:rsidRDefault="00997EAA">
            <w:r>
              <w:t>Prof. Esther Katherine Chalco Pinares</w:t>
            </w:r>
          </w:p>
        </w:tc>
      </w:tr>
      <w:tr w:rsidR="001B392D" w14:paraId="7E198583" w14:textId="77777777" w:rsidTr="001B392D">
        <w:tc>
          <w:tcPr>
            <w:tcW w:w="5000" w:type="dxa"/>
          </w:tcPr>
          <w:p w14:paraId="00000007" w14:textId="77777777" w:rsidR="001B392D" w:rsidRDefault="00997EAA">
            <w:r>
              <w:t>Área</w:t>
            </w:r>
          </w:p>
        </w:tc>
        <w:tc>
          <w:tcPr>
            <w:tcW w:w="5000" w:type="dxa"/>
          </w:tcPr>
          <w:p w14:paraId="00000008" w14:textId="77777777" w:rsidR="001B392D" w:rsidRDefault="00997EAA">
            <w:r>
              <w:t>Desarrollo Personal, Ciudadanía y Cívica (DPCC)</w:t>
            </w:r>
          </w:p>
        </w:tc>
      </w:tr>
      <w:tr w:rsidR="001B392D" w14:paraId="342400A8" w14:textId="77777777" w:rsidTr="001B392D">
        <w:tc>
          <w:tcPr>
            <w:tcW w:w="5000" w:type="dxa"/>
          </w:tcPr>
          <w:p w14:paraId="00000009" w14:textId="77777777" w:rsidR="001B392D" w:rsidRDefault="00997EAA">
            <w:r>
              <w:t>Grado y Sección</w:t>
            </w:r>
          </w:p>
        </w:tc>
        <w:tc>
          <w:tcPr>
            <w:tcW w:w="5000" w:type="dxa"/>
          </w:tcPr>
          <w:p w14:paraId="0000000A" w14:textId="77777777" w:rsidR="001B392D" w:rsidRDefault="00997EAA">
            <w:r>
              <w:t>3.° de Secundaria (Secciones A, B)</w:t>
            </w:r>
          </w:p>
        </w:tc>
      </w:tr>
      <w:tr w:rsidR="001B392D" w14:paraId="6439EF7E" w14:textId="77777777" w:rsidTr="001B392D">
        <w:tc>
          <w:tcPr>
            <w:tcW w:w="5000" w:type="dxa"/>
          </w:tcPr>
          <w:p w14:paraId="0000000B" w14:textId="77777777" w:rsidR="001B392D" w:rsidRDefault="00997EAA">
            <w:r>
              <w:t>Unidad Didáctica</w:t>
            </w:r>
          </w:p>
        </w:tc>
        <w:tc>
          <w:tcPr>
            <w:tcW w:w="5000" w:type="dxa"/>
          </w:tcPr>
          <w:p w14:paraId="0000000C" w14:textId="77777777" w:rsidR="001B392D" w:rsidRDefault="00997EAA">
            <w:r>
              <w:t>I Unidad - Bimestre I (2026)</w:t>
            </w:r>
          </w:p>
        </w:tc>
      </w:tr>
      <w:tr w:rsidR="001B392D" w14:paraId="1DA59309" w14:textId="77777777" w:rsidTr="001B392D">
        <w:tc>
          <w:tcPr>
            <w:tcW w:w="5000" w:type="dxa"/>
          </w:tcPr>
          <w:p w14:paraId="0000000D" w14:textId="77777777" w:rsidR="001B392D" w:rsidRDefault="00997EAA">
            <w:r>
              <w:t>Título de la Unidad</w:t>
            </w:r>
          </w:p>
        </w:tc>
        <w:tc>
          <w:tcPr>
            <w:tcW w:w="5000" w:type="dxa"/>
          </w:tcPr>
          <w:p w14:paraId="0000000E" w14:textId="77777777" w:rsidR="001B392D" w:rsidRDefault="00997EAA">
            <w:r>
              <w:t>"Construyendo nuestro bienestar económico integral y ciudadanía responsable desde la escuela"</w:t>
            </w:r>
          </w:p>
        </w:tc>
      </w:tr>
      <w:tr w:rsidR="001B392D" w14:paraId="74068713" w14:textId="77777777" w:rsidTr="001B392D">
        <w:tc>
          <w:tcPr>
            <w:tcW w:w="5000" w:type="dxa"/>
          </w:tcPr>
          <w:p w14:paraId="0000000F" w14:textId="77777777" w:rsidR="001B392D" w:rsidRDefault="00997EAA">
            <w:r>
              <w:t>Duración</w:t>
            </w:r>
          </w:p>
        </w:tc>
        <w:tc>
          <w:tcPr>
            <w:tcW w:w="5000" w:type="dxa"/>
          </w:tcPr>
          <w:p w14:paraId="00000010" w14:textId="77777777" w:rsidR="001B392D" w:rsidRDefault="00997EAA">
            <w:r>
              <w:t>90 minutos (2 horas pedagógicas)</w:t>
            </w:r>
          </w:p>
        </w:tc>
      </w:tr>
    </w:tbl>
    <w:p w14:paraId="00000011" w14:textId="77777777" w:rsidR="001B392D" w:rsidRDefault="00997EAA">
      <w:pPr>
        <w:pStyle w:val="Ttulo1"/>
      </w:pPr>
      <w:bookmarkStart w:id="2" w:name="_irdzp2z3jojj" w:colFirst="0" w:colLast="0"/>
      <w:bookmarkEnd w:id="2"/>
      <w:r>
        <w:t>II. Propósitos de Aprendizaje y Evaluación</w:t>
      </w:r>
    </w:p>
    <w:tbl>
      <w:tblPr>
        <w:tblStyle w:val="a0"/>
        <w:tblW w:w="14000" w:type="dxa"/>
        <w:tblInd w:w="0" w:type="dxa"/>
        <w:tblBorders>
          <w:top w:val="single" w:sz="8" w:space="0" w:color="E2E8F0"/>
          <w:left w:val="nil"/>
          <w:bottom w:val="single" w:sz="8" w:space="0" w:color="E2E8F0"/>
          <w:right w:val="nil"/>
          <w:insideH w:val="single" w:sz="8" w:space="0" w:color="E2E8F0"/>
          <w:insideV w:val="single" w:sz="8" w:space="0" w:color="E2E8F0"/>
        </w:tblBorders>
        <w:tblLayout w:type="fixed"/>
        <w:tblLook w:val="0620" w:firstRow="1" w:lastRow="0" w:firstColumn="0" w:lastColumn="0" w:noHBand="1" w:noVBand="1"/>
      </w:tblPr>
      <w:tblGrid>
        <w:gridCol w:w="3500"/>
        <w:gridCol w:w="3500"/>
        <w:gridCol w:w="3500"/>
        <w:gridCol w:w="3500"/>
      </w:tblGrid>
      <w:tr w:rsidR="001B392D" w14:paraId="3978D6B1" w14:textId="77777777" w:rsidTr="001B392D">
        <w:trPr>
          <w:cnfStyle w:val="100000000000" w:firstRow="1" w:lastRow="0" w:firstColumn="0" w:lastColumn="0" w:oddVBand="0" w:evenVBand="0" w:oddHBand="0" w:evenHBand="0" w:firstRowFirstColumn="0" w:firstRowLastColumn="0" w:lastRowFirstColumn="0" w:lastRowLastColumn="0"/>
          <w:tblHeader/>
        </w:trPr>
        <w:tc>
          <w:tcPr>
            <w:tcW w:w="3500" w:type="dxa"/>
          </w:tcPr>
          <w:p w14:paraId="00000012" w14:textId="77777777" w:rsidR="001B392D" w:rsidRDefault="00997EAA">
            <w:r>
              <w:t>Competencia</w:t>
            </w:r>
          </w:p>
        </w:tc>
        <w:tc>
          <w:tcPr>
            <w:tcW w:w="3500" w:type="dxa"/>
          </w:tcPr>
          <w:p w14:paraId="00000013" w14:textId="77777777" w:rsidR="001B392D" w:rsidRDefault="00997EAA">
            <w:r>
              <w:t>Capacidades</w:t>
            </w:r>
          </w:p>
        </w:tc>
        <w:tc>
          <w:tcPr>
            <w:tcW w:w="3500" w:type="dxa"/>
          </w:tcPr>
          <w:p w14:paraId="00000014" w14:textId="77777777" w:rsidR="001B392D" w:rsidRDefault="00997EAA">
            <w:r>
              <w:t>Desempeño Precisado</w:t>
            </w:r>
          </w:p>
        </w:tc>
        <w:tc>
          <w:tcPr>
            <w:tcW w:w="3500" w:type="dxa"/>
          </w:tcPr>
          <w:p w14:paraId="00000015" w14:textId="77777777" w:rsidR="001B392D" w:rsidRDefault="00997EAA">
            <w:r>
              <w:t>Criterios de Evaluación</w:t>
            </w:r>
          </w:p>
        </w:tc>
      </w:tr>
      <w:tr w:rsidR="001B392D" w14:paraId="6BD128A1" w14:textId="77777777" w:rsidTr="001B392D">
        <w:tc>
          <w:tcPr>
            <w:tcW w:w="3500" w:type="dxa"/>
          </w:tcPr>
          <w:p w14:paraId="00000016" w14:textId="77777777" w:rsidR="001B392D" w:rsidRDefault="00997EAA">
            <w:r>
              <w:rPr>
                <w:b/>
                <w:bCs/>
              </w:rPr>
              <w:t>Gestiona responsablemente los recursos económicos</w:t>
            </w:r>
          </w:p>
        </w:tc>
        <w:tc>
          <w:tcPr>
            <w:tcW w:w="3500" w:type="dxa"/>
          </w:tcPr>
          <w:p w14:paraId="00000017" w14:textId="77777777" w:rsidR="001B392D" w:rsidRDefault="00997EAA">
            <w:r>
              <w:t xml:space="preserve">* Comprende las relaciones entre los elementos del sistema económico y </w:t>
            </w:r>
            <w:proofErr w:type="gramStart"/>
            <w:r>
              <w:t>financiero.*</w:t>
            </w:r>
            <w:proofErr w:type="gramEnd"/>
            <w:r>
              <w:t xml:space="preserve"> Toma decisiones económicas y financieras.</w:t>
            </w:r>
          </w:p>
        </w:tc>
        <w:tc>
          <w:tcPr>
            <w:tcW w:w="3500" w:type="dxa"/>
          </w:tcPr>
          <w:p w14:paraId="00000018" w14:textId="77777777" w:rsidR="001B392D" w:rsidRDefault="00997EAA">
            <w:r>
              <w:t>Propone alternativas orientadas al uso responsable del dinero evaluando el impac</w:t>
            </w:r>
            <w:r>
              <w:t>to del ahorro a largo plazo y la rentabilidad previsional.</w:t>
            </w:r>
          </w:p>
        </w:tc>
        <w:tc>
          <w:tcPr>
            <w:tcW w:w="3500" w:type="dxa"/>
          </w:tcPr>
          <w:p w14:paraId="00000019" w14:textId="77777777" w:rsidR="001B392D" w:rsidRDefault="00997EAA">
            <w:r>
              <w:t xml:space="preserve">* Diferencia el ahorro cotidiano de corto plazo del ahorro previsional </w:t>
            </w:r>
            <w:proofErr w:type="gramStart"/>
            <w:r>
              <w:t>constante.*</w:t>
            </w:r>
            <w:proofErr w:type="gramEnd"/>
            <w:r>
              <w:t xml:space="preserve"> Explica el efecto del interés compuesto, la rentabilidad y la inflación sobre el ahorro.* Resuelve y reflexiona el</w:t>
            </w:r>
            <w:r>
              <w:t xml:space="preserve"> caso práctico </w:t>
            </w:r>
            <w:r>
              <w:lastRenderedPageBreak/>
              <w:t>comparativo "Lucía vs. Carlos".</w:t>
            </w:r>
          </w:p>
        </w:tc>
      </w:tr>
    </w:tbl>
    <w:p w14:paraId="0000001A" w14:textId="77777777" w:rsidR="001B392D" w:rsidRDefault="001B392D">
      <w:pPr>
        <w:widowControl w:val="0"/>
        <w:pBdr>
          <w:top w:val="nil"/>
          <w:left w:val="nil"/>
          <w:bottom w:val="nil"/>
          <w:right w:val="nil"/>
          <w:between w:val="nil"/>
        </w:pBdr>
        <w:spacing w:line="276" w:lineRule="auto"/>
      </w:pPr>
    </w:p>
    <w:p w14:paraId="0000001B" w14:textId="77777777" w:rsidR="001B392D" w:rsidRDefault="00997EAA">
      <w:r>
        <w:rPr>
          <w:b/>
          <w:bCs/>
        </w:rPr>
        <w:t>Evidencia de Aprendizaje:</w:t>
      </w:r>
      <w:r>
        <w:t xml:space="preserve"> Cuadro diferencial de tipos de ahorro y resolución del caso de estudio "Lucía vs. Carlos" en el cuaderno.</w:t>
      </w:r>
    </w:p>
    <w:p w14:paraId="0000001C" w14:textId="77777777" w:rsidR="001B392D" w:rsidRDefault="001B392D">
      <w:pPr>
        <w:widowControl w:val="0"/>
        <w:pBdr>
          <w:top w:val="nil"/>
          <w:left w:val="nil"/>
          <w:bottom w:val="nil"/>
          <w:right w:val="nil"/>
          <w:between w:val="nil"/>
        </w:pBdr>
        <w:spacing w:line="276" w:lineRule="auto"/>
      </w:pPr>
    </w:p>
    <w:p w14:paraId="0000001D" w14:textId="77777777" w:rsidR="001B392D" w:rsidRDefault="00997EAA">
      <w:r>
        <w:rPr>
          <w:b/>
          <w:bCs/>
        </w:rPr>
        <w:t>Instrumento de Evaluación:</w:t>
      </w:r>
      <w:r>
        <w:t xml:space="preserve"> Lista de cotejo.</w:t>
      </w:r>
    </w:p>
    <w:p w14:paraId="0000001E" w14:textId="77777777" w:rsidR="001B392D" w:rsidRDefault="00997EAA">
      <w:pPr>
        <w:pStyle w:val="Ttulo1"/>
      </w:pPr>
      <w:bookmarkStart w:id="3" w:name="_jldm36vk5nwx" w:colFirst="0" w:colLast="0"/>
      <w:bookmarkEnd w:id="3"/>
      <w:r>
        <w:t>III. Enfoques Transversales</w:t>
      </w:r>
    </w:p>
    <w:p w14:paraId="0000001F" w14:textId="77777777" w:rsidR="001B392D" w:rsidRDefault="00997EAA">
      <w:pPr>
        <w:numPr>
          <w:ilvl w:val="0"/>
          <w:numId w:val="3"/>
        </w:numPr>
      </w:pPr>
      <w:r>
        <w:rPr>
          <w:b/>
          <w:bCs/>
        </w:rPr>
        <w:t>Enfoque de Búsqueda de la Excelencia:</w:t>
      </w:r>
      <w:r>
        <w:t xml:space="preserve"> Disposición para adaptarse a los cambios, modificando si fuera necesario la propia conducta para alcanzar objetivos de bienestar financiero.</w:t>
      </w:r>
    </w:p>
    <w:p w14:paraId="00000020" w14:textId="77777777" w:rsidR="001B392D" w:rsidRDefault="00997EAA">
      <w:pPr>
        <w:numPr>
          <w:ilvl w:val="0"/>
          <w:numId w:val="3"/>
        </w:numPr>
      </w:pPr>
      <w:r>
        <w:rPr>
          <w:b/>
          <w:bCs/>
        </w:rPr>
        <w:t>Enfoque de Derechos y Orientación al Bien Común:</w:t>
      </w:r>
      <w:r>
        <w:t xml:space="preserve"> </w:t>
      </w:r>
      <w:r>
        <w:t>Promover la responsabilidad individual como base para la seguridad social y el bienestar futuro de la comunidad.</w:t>
      </w:r>
    </w:p>
    <w:p w14:paraId="00000021" w14:textId="77777777" w:rsidR="001B392D" w:rsidRDefault="00997EAA">
      <w:pPr>
        <w:pStyle w:val="Ttulo1"/>
      </w:pPr>
      <w:bookmarkStart w:id="4" w:name="_yaz7pxazcwhj" w:colFirst="0" w:colLast="0"/>
      <w:bookmarkEnd w:id="4"/>
      <w:r>
        <w:t>IV. Secuencia Pedagógica</w:t>
      </w:r>
    </w:p>
    <w:p w14:paraId="00000022" w14:textId="77777777" w:rsidR="001B392D" w:rsidRDefault="00997EAA">
      <w:pPr>
        <w:pStyle w:val="Ttulo2"/>
      </w:pPr>
      <w:bookmarkStart w:id="5" w:name="_uazoh4q5ww2" w:colFirst="0" w:colLast="0"/>
      <w:bookmarkEnd w:id="5"/>
      <w:r>
        <w:t>Inicio (15 minutos)</w:t>
      </w:r>
    </w:p>
    <w:p w14:paraId="00000023" w14:textId="77777777" w:rsidR="001B392D" w:rsidRDefault="00997EAA">
      <w:r>
        <w:rPr>
          <w:b/>
          <w:bCs/>
        </w:rPr>
        <w:t>Motivación:</w:t>
      </w:r>
      <w:r>
        <w:br/>
        <w:t>La docente ingresa al aula y presenta dos objetos: una alcancía tradicional de barro y</w:t>
      </w:r>
      <w:r>
        <w:t xml:space="preserve"> una ficha o tarjeta representativa de una cuenta de fondos de pensiones. Plantea la siguiente situación: "Si guardamos S/ 100 mensuales en esta alcancía de barro por 30 años, ¿tendrá el mismo valor y poder de compra que guardarlo en un sistema previsional</w:t>
      </w:r>
      <w:r>
        <w:t xml:space="preserve"> profesional?".</w:t>
      </w:r>
    </w:p>
    <w:p w14:paraId="00000024" w14:textId="77777777" w:rsidR="001B392D" w:rsidRDefault="001B392D">
      <w:pPr>
        <w:widowControl w:val="0"/>
        <w:pBdr>
          <w:top w:val="nil"/>
          <w:left w:val="nil"/>
          <w:bottom w:val="nil"/>
          <w:right w:val="nil"/>
          <w:between w:val="nil"/>
        </w:pBdr>
        <w:spacing w:line="276" w:lineRule="auto"/>
      </w:pPr>
    </w:p>
    <w:p w14:paraId="00000025" w14:textId="77777777" w:rsidR="001B392D" w:rsidRDefault="00997EAA">
      <w:r>
        <w:t>Saberes Previos:</w:t>
      </w:r>
      <w:r>
        <w:br/>
        <w:t>Se genera una lluvia de ideas a través de preguntas guía:</w:t>
      </w:r>
    </w:p>
    <w:p w14:paraId="00000026" w14:textId="77777777" w:rsidR="001B392D" w:rsidRDefault="001B392D">
      <w:pPr>
        <w:widowControl w:val="0"/>
        <w:pBdr>
          <w:top w:val="nil"/>
          <w:left w:val="nil"/>
          <w:bottom w:val="nil"/>
          <w:right w:val="nil"/>
          <w:between w:val="nil"/>
        </w:pBdr>
        <w:spacing w:line="276" w:lineRule="auto"/>
      </w:pPr>
    </w:p>
    <w:p w14:paraId="00000027" w14:textId="77777777" w:rsidR="001B392D" w:rsidRDefault="00997EAA">
      <w:pPr>
        <w:numPr>
          <w:ilvl w:val="0"/>
          <w:numId w:val="5"/>
        </w:numPr>
      </w:pPr>
      <w:r>
        <w:t>¿Qué entienden por ahorro?</w:t>
      </w:r>
    </w:p>
    <w:p w14:paraId="00000028" w14:textId="77777777" w:rsidR="001B392D" w:rsidRDefault="00997EAA">
      <w:pPr>
        <w:numPr>
          <w:ilvl w:val="0"/>
          <w:numId w:val="5"/>
        </w:numPr>
      </w:pPr>
      <w:r>
        <w:t>¿Alguna vez han escuchado qué es la rentabilidad?</w:t>
      </w:r>
    </w:p>
    <w:p w14:paraId="00000029" w14:textId="77777777" w:rsidR="001B392D" w:rsidRDefault="00997EAA">
      <w:pPr>
        <w:numPr>
          <w:ilvl w:val="0"/>
          <w:numId w:val="5"/>
        </w:numPr>
      </w:pPr>
      <w:r>
        <w:t>¿Por qué los precios de las cosas suben cada año? (Introducción al concepto de inflaci</w:t>
      </w:r>
      <w:r>
        <w:t>ón).</w:t>
      </w:r>
    </w:p>
    <w:p w14:paraId="0000002A" w14:textId="77777777" w:rsidR="001B392D" w:rsidRDefault="001B392D">
      <w:pPr>
        <w:widowControl w:val="0"/>
        <w:pBdr>
          <w:top w:val="nil"/>
          <w:left w:val="nil"/>
          <w:bottom w:val="nil"/>
          <w:right w:val="nil"/>
          <w:between w:val="nil"/>
        </w:pBdr>
        <w:spacing w:line="276" w:lineRule="auto"/>
      </w:pPr>
    </w:p>
    <w:p w14:paraId="0000002B" w14:textId="77777777" w:rsidR="001B392D" w:rsidRDefault="00997EAA">
      <w:r>
        <w:rPr>
          <w:b/>
          <w:bCs/>
        </w:rPr>
        <w:lastRenderedPageBreak/>
        <w:t>Problematización:</w:t>
      </w:r>
      <w:r>
        <w:br/>
        <w:t>¿Por qué el ahorro informal "debajo del colchón" no garantiza una vejez tranquila? ¿Qué distingue al ahorro previsional de una simple cuenta de ahorros para comprar un celular?</w:t>
      </w:r>
    </w:p>
    <w:p w14:paraId="0000002C" w14:textId="77777777" w:rsidR="001B392D" w:rsidRDefault="001B392D">
      <w:pPr>
        <w:widowControl w:val="0"/>
        <w:pBdr>
          <w:top w:val="nil"/>
          <w:left w:val="nil"/>
          <w:bottom w:val="nil"/>
          <w:right w:val="nil"/>
          <w:between w:val="nil"/>
        </w:pBdr>
        <w:spacing w:line="276" w:lineRule="auto"/>
      </w:pPr>
    </w:p>
    <w:p w14:paraId="0000002D" w14:textId="77777777" w:rsidR="001B392D" w:rsidRDefault="00997EAA">
      <w:r>
        <w:rPr>
          <w:b/>
          <w:bCs/>
        </w:rPr>
        <w:t>Propósito:</w:t>
      </w:r>
      <w:r>
        <w:br/>
        <w:t>Comprender las bases técnicas del ahorro pr</w:t>
      </w:r>
      <w:r>
        <w:t>evisional, la importancia de la constancia en el aporte y cómo la rentabilidad del mercado financiero formal protege el futuro económico.</w:t>
      </w:r>
    </w:p>
    <w:p w14:paraId="0000002E" w14:textId="77777777" w:rsidR="001B392D" w:rsidRDefault="00997EAA">
      <w:pPr>
        <w:pStyle w:val="Ttulo2"/>
      </w:pPr>
      <w:bookmarkStart w:id="6" w:name="_6hlrzyczhjxg" w:colFirst="0" w:colLast="0"/>
      <w:bookmarkEnd w:id="6"/>
      <w:r>
        <w:t>Desarrollo (60 minutos)</w:t>
      </w:r>
    </w:p>
    <w:p w14:paraId="0000002F" w14:textId="77777777" w:rsidR="001B392D" w:rsidRDefault="00997EAA">
      <w:r>
        <w:rPr>
          <w:b/>
          <w:bCs/>
        </w:rPr>
        <w:t>Análisis de Información y Modelamiento:</w:t>
      </w:r>
      <w:r>
        <w:br/>
        <w:t>La docente explica, apoyada en la pizarra, los concept</w:t>
      </w:r>
      <w:r>
        <w:t>os clave:</w:t>
      </w:r>
    </w:p>
    <w:p w14:paraId="00000030" w14:textId="77777777" w:rsidR="001B392D" w:rsidRDefault="001B392D">
      <w:pPr>
        <w:widowControl w:val="0"/>
        <w:pBdr>
          <w:top w:val="nil"/>
          <w:left w:val="nil"/>
          <w:bottom w:val="nil"/>
          <w:right w:val="nil"/>
          <w:between w:val="nil"/>
        </w:pBdr>
        <w:spacing w:line="276" w:lineRule="auto"/>
      </w:pPr>
    </w:p>
    <w:p w14:paraId="00000031" w14:textId="77777777" w:rsidR="001B392D" w:rsidRDefault="00997EAA">
      <w:pPr>
        <w:numPr>
          <w:ilvl w:val="0"/>
          <w:numId w:val="2"/>
        </w:numPr>
      </w:pPr>
      <w:r>
        <w:rPr>
          <w:b/>
          <w:bCs/>
        </w:rPr>
        <w:t>Interés Compuesto:</w:t>
      </w:r>
      <w:r>
        <w:t xml:space="preserve"> El efecto "bola de nieve" donde los intereses generan más intereses.</w:t>
      </w:r>
    </w:p>
    <w:p w14:paraId="00000032" w14:textId="77777777" w:rsidR="001B392D" w:rsidRDefault="00997EAA">
      <w:pPr>
        <w:numPr>
          <w:ilvl w:val="0"/>
          <w:numId w:val="2"/>
        </w:numPr>
      </w:pPr>
      <w:r>
        <w:rPr>
          <w:b/>
          <w:bCs/>
        </w:rPr>
        <w:t>Inflación:</w:t>
      </w:r>
      <w:r>
        <w:t xml:space="preserve"> Cómo el dinero pierde valor en el tiempo si no se invierte.</w:t>
      </w:r>
    </w:p>
    <w:p w14:paraId="00000033" w14:textId="77777777" w:rsidR="001B392D" w:rsidRDefault="00997EAA">
      <w:pPr>
        <w:numPr>
          <w:ilvl w:val="0"/>
          <w:numId w:val="2"/>
        </w:numPr>
      </w:pPr>
      <w:r>
        <w:rPr>
          <w:b/>
          <w:bCs/>
        </w:rPr>
        <w:t>Lagunas Previsionales:</w:t>
      </w:r>
      <w:r>
        <w:t xml:space="preserve"> El riesgo de dejar de aportar y cómo afecta el fondo final.</w:t>
      </w:r>
    </w:p>
    <w:p w14:paraId="00000034" w14:textId="77777777" w:rsidR="001B392D" w:rsidRDefault="001B392D">
      <w:pPr>
        <w:widowControl w:val="0"/>
        <w:pBdr>
          <w:top w:val="nil"/>
          <w:left w:val="nil"/>
          <w:bottom w:val="nil"/>
          <w:right w:val="nil"/>
          <w:between w:val="nil"/>
        </w:pBdr>
        <w:spacing w:line="276" w:lineRule="auto"/>
      </w:pPr>
    </w:p>
    <w:p w14:paraId="00000035" w14:textId="77777777" w:rsidR="001B392D" w:rsidRDefault="00997EAA">
      <w:r>
        <w:rPr>
          <w:b/>
          <w:bCs/>
        </w:rPr>
        <w:t>Trabajo Colaborativo:</w:t>
      </w:r>
      <w:r>
        <w:br/>
        <w:t xml:space="preserve">Los estudiantes se organizan en equipos de 4 integrantes para analizar el </w:t>
      </w:r>
      <w:r>
        <w:rPr>
          <w:b/>
          <w:bCs/>
        </w:rPr>
        <w:t>Caso Práctico "Lucía vs. Carlos"</w:t>
      </w:r>
      <w:r>
        <w:t>:</w:t>
      </w:r>
    </w:p>
    <w:p w14:paraId="00000036" w14:textId="77777777" w:rsidR="001B392D" w:rsidRDefault="001B392D">
      <w:pPr>
        <w:widowControl w:val="0"/>
        <w:pBdr>
          <w:top w:val="nil"/>
          <w:left w:val="nil"/>
          <w:bottom w:val="nil"/>
          <w:right w:val="nil"/>
          <w:between w:val="nil"/>
        </w:pBdr>
        <w:spacing w:line="276" w:lineRule="auto"/>
      </w:pPr>
    </w:p>
    <w:p w14:paraId="00000037" w14:textId="77777777" w:rsidR="001B392D" w:rsidRDefault="00997EAA">
      <w:pPr>
        <w:numPr>
          <w:ilvl w:val="0"/>
          <w:numId w:val="1"/>
        </w:numPr>
      </w:pPr>
      <w:r>
        <w:rPr>
          <w:b/>
          <w:bCs/>
        </w:rPr>
        <w:t>Lucía:</w:t>
      </w:r>
      <w:r>
        <w:t xml:space="preserve"> Empieza a trabajar a los 22 años y aporta ininterrumpida</w:t>
      </w:r>
      <w:r>
        <w:t>mente S/ 150 mensuales a su fondo de pensiones.</w:t>
      </w:r>
    </w:p>
    <w:p w14:paraId="00000038" w14:textId="77777777" w:rsidR="001B392D" w:rsidRDefault="00997EAA">
      <w:pPr>
        <w:numPr>
          <w:ilvl w:val="0"/>
          <w:numId w:val="1"/>
        </w:numPr>
      </w:pPr>
      <w:r>
        <w:rPr>
          <w:b/>
          <w:bCs/>
        </w:rPr>
        <w:t>Carlos:</w:t>
      </w:r>
      <w:r>
        <w:t xml:space="preserve"> Empieza a ahorrar esporádicamente a los 45 años, solo cuando "le sobra" dinero, tratando de compensar el tiempo perdido.</w:t>
      </w:r>
    </w:p>
    <w:p w14:paraId="00000039" w14:textId="77777777" w:rsidR="001B392D" w:rsidRDefault="001B392D">
      <w:pPr>
        <w:widowControl w:val="0"/>
        <w:pBdr>
          <w:top w:val="nil"/>
          <w:left w:val="nil"/>
          <w:bottom w:val="nil"/>
          <w:right w:val="nil"/>
          <w:between w:val="nil"/>
        </w:pBdr>
        <w:spacing w:line="276" w:lineRule="auto"/>
      </w:pPr>
    </w:p>
    <w:p w14:paraId="0000003A" w14:textId="77777777" w:rsidR="001B392D" w:rsidRDefault="00997EAA">
      <w:r>
        <w:rPr>
          <w:b/>
          <w:bCs/>
        </w:rPr>
        <w:t>Elaboración de Evidencia:</w:t>
      </w:r>
      <w:r>
        <w:br/>
        <w:t>Cada estudiante redacta en su cuaderno:</w:t>
      </w:r>
    </w:p>
    <w:p w14:paraId="0000003B" w14:textId="77777777" w:rsidR="001B392D" w:rsidRDefault="001B392D">
      <w:pPr>
        <w:widowControl w:val="0"/>
        <w:pBdr>
          <w:top w:val="nil"/>
          <w:left w:val="nil"/>
          <w:bottom w:val="nil"/>
          <w:right w:val="nil"/>
          <w:between w:val="nil"/>
        </w:pBdr>
        <w:spacing w:line="276" w:lineRule="auto"/>
      </w:pPr>
    </w:p>
    <w:p w14:paraId="0000003C" w14:textId="77777777" w:rsidR="001B392D" w:rsidRDefault="00997EAA">
      <w:pPr>
        <w:numPr>
          <w:ilvl w:val="0"/>
          <w:numId w:val="7"/>
        </w:numPr>
      </w:pPr>
      <w:r>
        <w:t>Un cuadro s</w:t>
      </w:r>
      <w:r>
        <w:t>intético diferenciando: Ahorro de Emergencia (corto plazo), Ahorro Meta (mediano plazo) y Ahorro Previsional (largo plazo).</w:t>
      </w:r>
    </w:p>
    <w:p w14:paraId="0000003D" w14:textId="77777777" w:rsidR="001B392D" w:rsidRDefault="00997EAA">
      <w:pPr>
        <w:numPr>
          <w:ilvl w:val="0"/>
          <w:numId w:val="7"/>
        </w:numPr>
      </w:pPr>
      <w:r>
        <w:t>La resolución de las preguntas de reflexión del caso: ¿Quién tendrá un fondo mayor al jubilarse? ¿Por qué el tiempo fue determinante</w:t>
      </w:r>
      <w:r>
        <w:t xml:space="preserve"> para Lucía?</w:t>
      </w:r>
    </w:p>
    <w:p w14:paraId="0000003E" w14:textId="77777777" w:rsidR="001B392D" w:rsidRDefault="001B392D">
      <w:pPr>
        <w:widowControl w:val="0"/>
        <w:pBdr>
          <w:top w:val="nil"/>
          <w:left w:val="nil"/>
          <w:bottom w:val="nil"/>
          <w:right w:val="nil"/>
          <w:between w:val="nil"/>
        </w:pBdr>
        <w:spacing w:line="276" w:lineRule="auto"/>
      </w:pPr>
    </w:p>
    <w:p w14:paraId="0000003F" w14:textId="77777777" w:rsidR="001B392D" w:rsidRDefault="00997EAA">
      <w:r>
        <w:rPr>
          <w:b/>
          <w:bCs/>
        </w:rPr>
        <w:lastRenderedPageBreak/>
        <w:t>Retroalimentación Docente:</w:t>
      </w:r>
      <w:r>
        <w:br/>
        <w:t xml:space="preserve">La docente recorre los grupos aclarando dudas sobre la pérdida de valor adquisitivo por inflación y la diferencia entre un fondo de pensiones seguro y las inversiones de alto riesgo (como esquemas informales o </w:t>
      </w:r>
      <w:proofErr w:type="spellStart"/>
      <w:r>
        <w:t>cript</w:t>
      </w:r>
      <w:r>
        <w:t>oactivos</w:t>
      </w:r>
      <w:proofErr w:type="spellEnd"/>
      <w:r>
        <w:t xml:space="preserve"> sin regulación).</w:t>
      </w:r>
    </w:p>
    <w:p w14:paraId="00000040" w14:textId="77777777" w:rsidR="001B392D" w:rsidRDefault="00997EAA">
      <w:pPr>
        <w:pStyle w:val="Ttulo2"/>
      </w:pPr>
      <w:bookmarkStart w:id="7" w:name="_3e3xvewic2m5" w:colFirst="0" w:colLast="0"/>
      <w:bookmarkEnd w:id="7"/>
      <w:r>
        <w:t>Cierre (15 minutos)</w:t>
      </w:r>
    </w:p>
    <w:p w14:paraId="00000041" w14:textId="77777777" w:rsidR="001B392D" w:rsidRDefault="00997EAA">
      <w:r>
        <w:rPr>
          <w:b/>
          <w:bCs/>
        </w:rPr>
        <w:t>Síntesis:</w:t>
      </w:r>
      <w:r>
        <w:br/>
        <w:t>Se realiza un breve debate: "¿Creen que los jóvenes en Arequipa tienen desarrollada la cultura del ahorro previsional? ¿Qué obstáculos encuentran?".</w:t>
      </w:r>
    </w:p>
    <w:p w14:paraId="00000042" w14:textId="77777777" w:rsidR="001B392D" w:rsidRDefault="001B392D">
      <w:pPr>
        <w:widowControl w:val="0"/>
        <w:pBdr>
          <w:top w:val="nil"/>
          <w:left w:val="nil"/>
          <w:bottom w:val="nil"/>
          <w:right w:val="nil"/>
          <w:between w:val="nil"/>
        </w:pBdr>
        <w:spacing w:line="276" w:lineRule="auto"/>
      </w:pPr>
    </w:p>
    <w:p w14:paraId="00000043" w14:textId="77777777" w:rsidR="001B392D" w:rsidRDefault="00997EAA">
      <w:r>
        <w:rPr>
          <w:b/>
          <w:bCs/>
        </w:rPr>
        <w:t>Metacognición:</w:t>
      </w:r>
    </w:p>
    <w:p w14:paraId="00000044" w14:textId="77777777" w:rsidR="001B392D" w:rsidRDefault="001B392D">
      <w:pPr>
        <w:widowControl w:val="0"/>
        <w:pBdr>
          <w:top w:val="nil"/>
          <w:left w:val="nil"/>
          <w:bottom w:val="nil"/>
          <w:right w:val="nil"/>
          <w:between w:val="nil"/>
        </w:pBdr>
        <w:spacing w:line="276" w:lineRule="auto"/>
      </w:pPr>
    </w:p>
    <w:p w14:paraId="00000045" w14:textId="77777777" w:rsidR="001B392D" w:rsidRDefault="00997EAA">
      <w:pPr>
        <w:numPr>
          <w:ilvl w:val="0"/>
          <w:numId w:val="4"/>
        </w:numPr>
      </w:pPr>
      <w:r>
        <w:t>¿En qué medida el tiempo es el mej</w:t>
      </w:r>
      <w:r>
        <w:t>or aliado del ahorro previsional?</w:t>
      </w:r>
    </w:p>
    <w:p w14:paraId="00000046" w14:textId="77777777" w:rsidR="001B392D" w:rsidRDefault="00997EAA">
      <w:pPr>
        <w:numPr>
          <w:ilvl w:val="0"/>
          <w:numId w:val="4"/>
        </w:numPr>
      </w:pPr>
      <w:r>
        <w:t>¿Cómo influye el hábito del ahorro temprano en mi proyecto de vida?</w:t>
      </w:r>
    </w:p>
    <w:p w14:paraId="00000047" w14:textId="77777777" w:rsidR="001B392D" w:rsidRDefault="001B392D">
      <w:pPr>
        <w:widowControl w:val="0"/>
        <w:pBdr>
          <w:top w:val="nil"/>
          <w:left w:val="nil"/>
          <w:bottom w:val="nil"/>
          <w:right w:val="nil"/>
          <w:between w:val="nil"/>
        </w:pBdr>
        <w:spacing w:line="276" w:lineRule="auto"/>
      </w:pPr>
    </w:p>
    <w:p w14:paraId="00000048" w14:textId="77777777" w:rsidR="001B392D" w:rsidRDefault="00997EAA">
      <w:r>
        <w:rPr>
          <w:b/>
          <w:bCs/>
        </w:rPr>
        <w:t>Evaluación:</w:t>
      </w:r>
      <w:r>
        <w:br/>
      </w:r>
      <w:r>
        <w:t>Verificación de las conclusiones del caso aplicativo y el cuadro diferencial en los cuadernos de trabajo.</w:t>
      </w:r>
    </w:p>
    <w:p w14:paraId="00000049" w14:textId="77777777" w:rsidR="001B392D" w:rsidRDefault="00997EAA">
      <w:pPr>
        <w:pStyle w:val="Ttulo1"/>
      </w:pPr>
      <w:bookmarkStart w:id="8" w:name="_mv9tvd28c3u0" w:colFirst="0" w:colLast="0"/>
      <w:bookmarkEnd w:id="8"/>
      <w:r>
        <w:t>V. Marco Teórico / Soporte Conceptual</w:t>
      </w:r>
    </w:p>
    <w:p w14:paraId="0000004A" w14:textId="77777777" w:rsidR="001B392D" w:rsidRDefault="00997EAA">
      <w:pPr>
        <w:pStyle w:val="Ttulo2"/>
      </w:pPr>
      <w:bookmarkStart w:id="9" w:name="_g2ux50vrsm7k" w:colFirst="0" w:colLast="0"/>
      <w:bookmarkEnd w:id="9"/>
      <w:r>
        <w:t>1. El Ahorro Tradicional vs. Ahorro Previsional</w:t>
      </w:r>
    </w:p>
    <w:p w14:paraId="0000004B" w14:textId="77777777" w:rsidR="001B392D" w:rsidRDefault="00997EAA">
      <w:r>
        <w:t xml:space="preserve">El </w:t>
      </w:r>
      <w:r>
        <w:rPr>
          <w:b/>
          <w:bCs/>
        </w:rPr>
        <w:t>ahorro tradicional</w:t>
      </w:r>
      <w:r>
        <w:t xml:space="preserve"> suele tener metas de corto o mediano plazo</w:t>
      </w:r>
      <w:r>
        <w:t xml:space="preserve"> (viajes, compras, emergencias) y suele mantenerse en cuentas de ahorros con baja rentabilidad. El ahorro previsional es de largo plazo y su objetivo exclusivo es financiar la vida de la persona cuando ya no esté en edad de trabajar (jubilación).</w:t>
      </w:r>
    </w:p>
    <w:p w14:paraId="0000004C" w14:textId="77777777" w:rsidR="001B392D" w:rsidRDefault="00997EAA">
      <w:pPr>
        <w:pStyle w:val="Ttulo2"/>
      </w:pPr>
      <w:bookmarkStart w:id="10" w:name="_el66sjh7iqz6" w:colFirst="0" w:colLast="0"/>
      <w:bookmarkEnd w:id="10"/>
      <w:r>
        <w:t>2. El Int</w:t>
      </w:r>
      <w:r>
        <w:t>erés Compuesto</w:t>
      </w:r>
    </w:p>
    <w:p w14:paraId="0000004D" w14:textId="77777777" w:rsidR="001B392D" w:rsidRDefault="00997EAA">
      <w:r>
        <w:t>Es el beneficio económico que se obtiene no solo sobre el capital inicial, sino también sobre los intereses acumulados de periodos anteriores. En el ahorro previsional, este es el factor más importante, pues permite que aportes pequeños dura</w:t>
      </w:r>
      <w:r>
        <w:t>nte muchos años crezcan exponencialmente.</w:t>
      </w:r>
    </w:p>
    <w:p w14:paraId="0000004E" w14:textId="77777777" w:rsidR="001B392D" w:rsidRDefault="00997EAA">
      <w:pPr>
        <w:pStyle w:val="Ttulo2"/>
      </w:pPr>
      <w:bookmarkStart w:id="11" w:name="_8qsnjt9c7q19" w:colFirst="0" w:colLast="0"/>
      <w:bookmarkEnd w:id="11"/>
      <w:r>
        <w:lastRenderedPageBreak/>
        <w:t>3. La Inflación</w:t>
      </w:r>
    </w:p>
    <w:p w14:paraId="0000004F" w14:textId="77777777" w:rsidR="001B392D" w:rsidRDefault="00997EAA">
      <w:r>
        <w:t>Es el aumento generalizado y sostenido de los precios de bienes y servicios. Si ahorramos en una alcancía (ahorro informal), el dinero no crece, pero los precios sí. Esto significa que, en el futuro</w:t>
      </w:r>
      <w:r>
        <w:t>, con la misma cantidad de dinero, podremos comprar mucho menos de lo que compramos hoy. El ahorro previsional busca superar la inflación mediante la rentabilidad.</w:t>
      </w:r>
    </w:p>
    <w:p w14:paraId="00000050" w14:textId="77777777" w:rsidR="001B392D" w:rsidRDefault="00997EAA">
      <w:pPr>
        <w:pStyle w:val="Ttulo2"/>
      </w:pPr>
      <w:bookmarkStart w:id="12" w:name="_qaqd35vllec7" w:colFirst="0" w:colLast="0"/>
      <w:bookmarkEnd w:id="12"/>
      <w:r>
        <w:t>4. Rentabilidad</w:t>
      </w:r>
    </w:p>
    <w:p w14:paraId="00000051" w14:textId="77777777" w:rsidR="001B392D" w:rsidRDefault="00997EAA">
      <w:r>
        <w:t>Es la ganancia o beneficio que genera el dinero cuando es invertido en el si</w:t>
      </w:r>
      <w:r>
        <w:t>stema financiero. En los sistemas de pensiones, el dinero de los trabajadores se invierte en diversos proyectos y activos para que el fondo crezca por encima del costo de vida.</w:t>
      </w:r>
    </w:p>
    <w:p w14:paraId="00000052" w14:textId="77777777" w:rsidR="001B392D" w:rsidRDefault="00997EAA">
      <w:pPr>
        <w:pStyle w:val="Ttulo2"/>
      </w:pPr>
      <w:bookmarkStart w:id="13" w:name="_i5tzp7n6p29v" w:colFirst="0" w:colLast="0"/>
      <w:bookmarkEnd w:id="13"/>
      <w:r>
        <w:t>5. Tipos de Ahorro según su Horizonte</w:t>
      </w:r>
    </w:p>
    <w:p w14:paraId="00000053" w14:textId="77777777" w:rsidR="001B392D" w:rsidRDefault="00997EAA">
      <w:pPr>
        <w:numPr>
          <w:ilvl w:val="0"/>
          <w:numId w:val="6"/>
        </w:numPr>
      </w:pPr>
      <w:r>
        <w:rPr>
          <w:b/>
          <w:bCs/>
        </w:rPr>
        <w:t>Corto Plazo (Emergencia):</w:t>
      </w:r>
      <w:r>
        <w:t xml:space="preserve"> Dinero disponib</w:t>
      </w:r>
      <w:r>
        <w:t>le para imprevistos inmediatos (salud, reparaciones).</w:t>
      </w:r>
    </w:p>
    <w:p w14:paraId="00000054" w14:textId="77777777" w:rsidR="001B392D" w:rsidRDefault="00997EAA">
      <w:pPr>
        <w:numPr>
          <w:ilvl w:val="0"/>
          <w:numId w:val="6"/>
        </w:numPr>
      </w:pPr>
      <w:r>
        <w:rPr>
          <w:b/>
          <w:bCs/>
        </w:rPr>
        <w:t>Mediano Plazo (Metas):</w:t>
      </w:r>
      <w:r>
        <w:t xml:space="preserve"> Ahorro para objetivos específicos en 1 a 5 años (estudios, una vivienda).</w:t>
      </w:r>
    </w:p>
    <w:p w14:paraId="00000055" w14:textId="77777777" w:rsidR="001B392D" w:rsidRDefault="00997EAA">
      <w:pPr>
        <w:numPr>
          <w:ilvl w:val="0"/>
          <w:numId w:val="6"/>
        </w:numPr>
      </w:pPr>
      <w:r>
        <w:rPr>
          <w:b/>
          <w:bCs/>
        </w:rPr>
        <w:t>Largo Plazo (Previsional):</w:t>
      </w:r>
      <w:r>
        <w:t xml:space="preserve"> Dinero destinado para la etapa de retiro, donde el factor tiempo es el activo </w:t>
      </w:r>
      <w:r>
        <w:t>más valioso.</w:t>
      </w:r>
    </w:p>
    <w:p w14:paraId="00000056" w14:textId="77777777" w:rsidR="001B392D" w:rsidRDefault="001B392D">
      <w:pPr>
        <w:widowControl w:val="0"/>
        <w:pBdr>
          <w:top w:val="nil"/>
          <w:left w:val="nil"/>
          <w:bottom w:val="nil"/>
          <w:right w:val="nil"/>
          <w:between w:val="nil"/>
        </w:pBdr>
        <w:spacing w:line="276" w:lineRule="auto"/>
      </w:pPr>
    </w:p>
    <w:p w14:paraId="00000057" w14:textId="77777777" w:rsidR="001B392D" w:rsidRDefault="00997EAA">
      <w:r>
        <w:pict w14:anchorId="510AFE1F">
          <v:rect id="_x0000_i1025" style="width:0;height:1.5pt" o:hralign="center" o:hrstd="t" o:hr="t" fillcolor="#a0a0a0" stroked="f"/>
        </w:pict>
      </w:r>
    </w:p>
    <w:p w14:paraId="00000058" w14:textId="0C20D839" w:rsidR="001B392D" w:rsidRDefault="001B392D">
      <w:pPr>
        <w:widowControl w:val="0"/>
        <w:pBdr>
          <w:top w:val="nil"/>
          <w:left w:val="nil"/>
          <w:bottom w:val="nil"/>
          <w:right w:val="nil"/>
          <w:between w:val="nil"/>
        </w:pBdr>
        <w:spacing w:line="276" w:lineRule="auto"/>
      </w:pPr>
    </w:p>
    <w:p w14:paraId="6313C70A" w14:textId="08C7BDA7" w:rsidR="00997EAA" w:rsidRDefault="00997EAA">
      <w:pPr>
        <w:widowControl w:val="0"/>
        <w:pBdr>
          <w:top w:val="nil"/>
          <w:left w:val="nil"/>
          <w:bottom w:val="nil"/>
          <w:right w:val="nil"/>
          <w:between w:val="nil"/>
        </w:pBdr>
        <w:spacing w:line="276" w:lineRule="auto"/>
      </w:pPr>
    </w:p>
    <w:p w14:paraId="71C35C2C" w14:textId="6EB40023" w:rsidR="00997EAA" w:rsidRDefault="00997EAA">
      <w:pPr>
        <w:widowControl w:val="0"/>
        <w:pBdr>
          <w:top w:val="nil"/>
          <w:left w:val="nil"/>
          <w:bottom w:val="nil"/>
          <w:right w:val="nil"/>
          <w:between w:val="nil"/>
        </w:pBdr>
        <w:spacing w:line="276" w:lineRule="auto"/>
      </w:pPr>
    </w:p>
    <w:p w14:paraId="0A763E2C" w14:textId="753BD068" w:rsidR="00997EAA" w:rsidRDefault="00997EAA">
      <w:pPr>
        <w:widowControl w:val="0"/>
        <w:pBdr>
          <w:top w:val="nil"/>
          <w:left w:val="nil"/>
          <w:bottom w:val="nil"/>
          <w:right w:val="nil"/>
          <w:between w:val="nil"/>
        </w:pBdr>
        <w:spacing w:line="276" w:lineRule="auto"/>
      </w:pPr>
    </w:p>
    <w:p w14:paraId="12B72F5A" w14:textId="77777777" w:rsidR="00997EAA" w:rsidRDefault="00997EAA">
      <w:pPr>
        <w:widowControl w:val="0"/>
        <w:pBdr>
          <w:top w:val="nil"/>
          <w:left w:val="nil"/>
          <w:bottom w:val="nil"/>
          <w:right w:val="nil"/>
          <w:between w:val="nil"/>
        </w:pBdr>
        <w:spacing w:line="276" w:lineRule="auto"/>
      </w:pPr>
    </w:p>
    <w:p w14:paraId="00000059" w14:textId="3669990A" w:rsidR="001B392D" w:rsidRDefault="00997EAA">
      <w:r>
        <w:rPr>
          <w:b/>
          <w:bCs/>
        </w:rPr>
        <w:t>Firma del Docente Responsable:</w:t>
      </w:r>
      <w:r>
        <w:br/>
      </w:r>
    </w:p>
    <w:p w14:paraId="0000005A" w14:textId="77777777" w:rsidR="001B392D" w:rsidRDefault="001B392D">
      <w:pPr>
        <w:widowControl w:val="0"/>
        <w:pBdr>
          <w:top w:val="nil"/>
          <w:left w:val="nil"/>
          <w:bottom w:val="nil"/>
          <w:right w:val="nil"/>
          <w:between w:val="nil"/>
        </w:pBdr>
        <w:spacing w:line="276" w:lineRule="auto"/>
      </w:pPr>
    </w:p>
    <w:p w14:paraId="0000005B" w14:textId="68567E77" w:rsidR="001B392D" w:rsidRDefault="00997EAA">
      <w:proofErr w:type="spellStart"/>
      <w:r>
        <w:rPr>
          <w:b/>
          <w:bCs/>
        </w:rPr>
        <w:t>V°B°</w:t>
      </w:r>
      <w:proofErr w:type="spellEnd"/>
      <w:r>
        <w:rPr>
          <w:b/>
          <w:bCs/>
        </w:rPr>
        <w:t xml:space="preserve"> Dirección/Coordinación:</w:t>
      </w:r>
    </w:p>
    <w:p w14:paraId="0000005C" w14:textId="77777777" w:rsidR="001B392D" w:rsidRDefault="001B392D">
      <w:pPr>
        <w:widowControl w:val="0"/>
        <w:pBdr>
          <w:top w:val="nil"/>
          <w:left w:val="nil"/>
          <w:bottom w:val="nil"/>
          <w:right w:val="nil"/>
          <w:between w:val="nil"/>
        </w:pBdr>
        <w:spacing w:line="276" w:lineRule="auto"/>
      </w:pPr>
    </w:p>
    <w:p w14:paraId="0000005D" w14:textId="44ABAFCC" w:rsidR="001B392D" w:rsidRDefault="00997EAA">
      <w:r>
        <w:br/>
      </w:r>
    </w:p>
    <w:sectPr w:rsidR="001B392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Inter">
    <w:charset w:val="00"/>
    <w:family w:val="auto"/>
    <w:pitch w:val="default"/>
    <w:embedRegular r:id="rId1" w:fontKey="{D5BE36A2-A3B3-4B12-A4F7-CF3CC55EC8FA}"/>
    <w:embedBold r:id="rId2" w:fontKey="{477A385B-CD89-428D-8542-122D894F4823}"/>
    <w:embedItalic r:id="rId3" w:fontKey="{565C4E2D-A4DB-4141-A81F-80D4DEC744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78D05E99-75B9-497F-BF93-479ACF9F20AF}"/>
  </w:font>
  <w:font w:name="Cambria">
    <w:panose1 w:val="02040503050406030204"/>
    <w:charset w:val="00"/>
    <w:family w:val="roman"/>
    <w:pitch w:val="variable"/>
    <w:sig w:usb0="E00006FF" w:usb1="420024FF" w:usb2="02000000" w:usb3="00000000" w:csb0="0000019F" w:csb1="00000000"/>
    <w:embedRegular r:id="rId5" w:fontKey="{EB89F734-F88D-4A4A-9B78-ADE71E46965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B6F83"/>
    <w:multiLevelType w:val="multilevel"/>
    <w:tmpl w:val="7AEC2890"/>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2E69391A"/>
    <w:multiLevelType w:val="multilevel"/>
    <w:tmpl w:val="BE4AD39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2E82728F"/>
    <w:multiLevelType w:val="multilevel"/>
    <w:tmpl w:val="63727548"/>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485D589E"/>
    <w:multiLevelType w:val="multilevel"/>
    <w:tmpl w:val="F3EAFD3E"/>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589D45FC"/>
    <w:multiLevelType w:val="multilevel"/>
    <w:tmpl w:val="496E8C6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63B20284"/>
    <w:multiLevelType w:val="multilevel"/>
    <w:tmpl w:val="479E0B04"/>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796901E9"/>
    <w:multiLevelType w:val="multilevel"/>
    <w:tmpl w:val="CF0C776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4"/>
  </w:num>
  <w:num w:numId="2">
    <w:abstractNumId w:val="1"/>
  </w:num>
  <w:num w:numId="3">
    <w:abstractNumId w:val="2"/>
  </w:num>
  <w:num w:numId="4">
    <w:abstractNumId w:val="5"/>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92D"/>
    <w:rsid w:val="001B392D"/>
    <w:rsid w:val="00997EA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03F62"/>
  <w15:docId w15:val="{52A4DCC1-EE96-4921-A2F6-BD81A4C6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nter" w:eastAsia="Inter" w:hAnsi="Inter" w:cs="Inter"/>
        <w:color w:val="334155"/>
        <w:sz w:val="24"/>
        <w:szCs w:val="24"/>
        <w:lang w:val="es" w:eastAsia="es-PE"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line="288" w:lineRule="auto"/>
      <w:outlineLvl w:val="0"/>
    </w:pPr>
    <w:rPr>
      <w:b/>
      <w:bCs/>
      <w:sz w:val="36"/>
      <w:szCs w:val="36"/>
    </w:rPr>
  </w:style>
  <w:style w:type="paragraph" w:styleId="Ttulo2">
    <w:name w:val="heading 2"/>
    <w:basedOn w:val="Normal"/>
    <w:next w:val="Normal"/>
    <w:uiPriority w:val="9"/>
    <w:unhideWhenUsed/>
    <w:qFormat/>
    <w:pPr>
      <w:keepNext/>
      <w:keepLines/>
      <w:spacing w:before="360" w:after="80" w:line="288" w:lineRule="auto"/>
      <w:outlineLvl w:val="1"/>
    </w:pPr>
    <w:rPr>
      <w:b/>
      <w:bCs/>
      <w:color w:val="475569"/>
      <w:sz w:val="30"/>
      <w:szCs w:val="30"/>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line="240" w:lineRule="auto"/>
    </w:pPr>
    <w:rPr>
      <w:b/>
      <w:bCs/>
      <w:color w:val="1E293B"/>
      <w:sz w:val="44"/>
      <w:szCs w:val="44"/>
    </w:rPr>
  </w:style>
  <w:style w:type="paragraph" w:styleId="Subttulo">
    <w:name w:val="Subtitle"/>
    <w:basedOn w:val="Normal"/>
    <w:next w:val="Normal"/>
    <w:uiPriority w:val="11"/>
    <w:qFormat/>
    <w:pPr>
      <w:keepNext/>
      <w:keepLines/>
      <w:spacing w:before="360" w:after="80" w:line="288" w:lineRule="auto"/>
    </w:pPr>
    <w:rPr>
      <w:i/>
      <w:iCs/>
      <w:color w:val="64748B"/>
      <w:sz w:val="28"/>
      <w:szCs w:val="28"/>
    </w:rPr>
  </w:style>
  <w:style w:type="table" w:customStyle="1" w:styleId="a">
    <w:basedOn w:val="TableNormal"/>
    <w:tblPr>
      <w:tblStyleRowBandSize w:val="1"/>
      <w:tblStyleColBandSize w:val="1"/>
      <w:tblCellMar>
        <w:top w:w="120" w:type="dxa"/>
        <w:left w:w="160" w:type="dxa"/>
        <w:bottom w:w="120" w:type="dxa"/>
        <w:right w:w="160" w:type="dxa"/>
      </w:tblCellMar>
    </w:tblPr>
    <w:tcPr>
      <w:shd w:val="clear" w:color="auto" w:fill="FFFFFF"/>
    </w:tcPr>
    <w:tblStylePr w:type="firstRow">
      <w:rPr>
        <w:rFonts w:ascii="Inter" w:eastAsia="Inter" w:hAnsi="Inter" w:cs="Inter"/>
        <w:b/>
        <w:bCs/>
        <w:i w:val="0"/>
        <w:iCs w:val="0"/>
        <w:color w:val="1E293B"/>
        <w:sz w:val="24"/>
        <w:szCs w:val="24"/>
      </w:rPr>
      <w:tblPr/>
      <w:tcPr>
        <w:shd w:val="clear" w:color="auto" w:fill="F1F5F9"/>
        <w:vAlign w:val="center"/>
      </w:tcPr>
    </w:tblStylePr>
  </w:style>
  <w:style w:type="table" w:customStyle="1" w:styleId="a0">
    <w:basedOn w:val="TableNormal"/>
    <w:tblPr>
      <w:tblStyleRowBandSize w:val="1"/>
      <w:tblStyleColBandSize w:val="1"/>
      <w:tblCellMar>
        <w:top w:w="120" w:type="dxa"/>
        <w:left w:w="160" w:type="dxa"/>
        <w:bottom w:w="120" w:type="dxa"/>
        <w:right w:w="160" w:type="dxa"/>
      </w:tblCellMar>
    </w:tblPr>
    <w:tcPr>
      <w:shd w:val="clear" w:color="auto" w:fill="FFFFFF"/>
    </w:tcPr>
    <w:tblStylePr w:type="firstRow">
      <w:rPr>
        <w:rFonts w:ascii="Inter" w:eastAsia="Inter" w:hAnsi="Inter" w:cs="Inter"/>
        <w:b/>
        <w:bCs/>
        <w:i w:val="0"/>
        <w:iCs w:val="0"/>
        <w:color w:val="1E293B"/>
        <w:sz w:val="24"/>
        <w:szCs w:val="24"/>
      </w:rPr>
      <w:tblPr/>
      <w:tcPr>
        <w:shd w:val="clear" w:color="auto" w:fill="F1F5F9"/>
        <w:vAlign w:val="center"/>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984</Words>
  <Characters>5414</Characters>
  <Application>Microsoft Office Word</Application>
  <DocSecurity>0</DocSecurity>
  <Lines>45</Lines>
  <Paragraphs>12</Paragraphs>
  <ScaleCrop>false</ScaleCrop>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Sergio Luque</cp:lastModifiedBy>
  <cp:revision>2</cp:revision>
  <dcterms:created xsi:type="dcterms:W3CDTF">2026-09-23T18:02:00Z</dcterms:created>
  <dcterms:modified xsi:type="dcterms:W3CDTF">2026-09-23T18:03:00Z</dcterms:modified>
</cp:coreProperties>
</file>