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0876" w14:textId="77777777" w:rsidR="001411D4" w:rsidRPr="001411D4" w:rsidRDefault="001411D4" w:rsidP="001411D4">
      <w:pPr>
        <w:jc w:val="center"/>
        <w:rPr>
          <w:rFonts w:ascii="Times New Roman" w:hAnsi="Times New Roman" w:cs="Times New Roman"/>
          <w:b/>
          <w:bCs/>
          <w:lang w:eastAsia="es-PE"/>
        </w:rPr>
      </w:pPr>
      <w:r w:rsidRPr="001411D4">
        <w:rPr>
          <w:rFonts w:ascii="Times New Roman" w:hAnsi="Times New Roman" w:cs="Times New Roman"/>
          <w:b/>
          <w:bCs/>
          <w:lang w:eastAsia="es-PE"/>
        </w:rPr>
        <w:t>UNIDAD DE APRENDIZAJE INTERDISCIPLINARIA STEAM+H</w:t>
      </w:r>
    </w:p>
    <w:p w14:paraId="351C86A9" w14:textId="77777777" w:rsidR="001411D4" w:rsidRPr="001411D4" w:rsidRDefault="001411D4" w:rsidP="001411D4">
      <w:pPr>
        <w:jc w:val="center"/>
        <w:rPr>
          <w:rFonts w:ascii="Times New Roman" w:hAnsi="Times New Roman" w:cs="Times New Roman"/>
          <w:lang w:eastAsia="es-PE"/>
        </w:rPr>
      </w:pPr>
      <w:r w:rsidRPr="001411D4">
        <w:rPr>
          <w:rFonts w:ascii="Times New Roman" w:hAnsi="Times New Roman" w:cs="Times New Roman"/>
          <w:lang w:eastAsia="es-PE"/>
        </w:rPr>
        <w:t>"Vista Alegre Digital: Agencia Escolar de Turismo para el Desarrollo Sostenible y la Educación Financiera"</w:t>
      </w:r>
    </w:p>
    <w:p w14:paraId="2266DB89" w14:textId="0B51874D" w:rsidR="001411D4" w:rsidRPr="001411D4" w:rsidRDefault="001411D4" w:rsidP="001411D4">
      <w:pPr>
        <w:spacing w:after="0" w:line="240" w:lineRule="auto"/>
        <w:rPr>
          <w:rFonts w:ascii="Times New Roman" w:eastAsia="Times New Roman" w:hAnsi="Times New Roman" w:cs="Times New Roman"/>
          <w:sz w:val="24"/>
          <w:szCs w:val="24"/>
          <w:lang w:eastAsia="es-PE"/>
        </w:rPr>
      </w:pPr>
    </w:p>
    <w:p w14:paraId="5F00DDF3"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1. TÍTULO DE LA UNIDAD</w:t>
      </w:r>
    </w:p>
    <w:p w14:paraId="3F4FA28C" w14:textId="77777777" w:rsidR="001411D4" w:rsidRPr="001411D4" w:rsidRDefault="001411D4" w:rsidP="001411D4">
      <w:pPr>
        <w:jc w:val="both"/>
        <w:rPr>
          <w:rFonts w:ascii="Times New Roman" w:hAnsi="Times New Roman" w:cs="Times New Roman"/>
          <w:lang w:eastAsia="es-PE"/>
        </w:rPr>
      </w:pPr>
      <w:r w:rsidRPr="001411D4">
        <w:rPr>
          <w:rFonts w:ascii="Times New Roman" w:hAnsi="Times New Roman" w:cs="Times New Roman"/>
          <w:lang w:eastAsia="es-PE"/>
        </w:rPr>
        <w:t>"Vista Alegre Digital: Creamos una Agencia Escolar de Turismo con herramientas digitales para impulsar el desarrollo sostenible y la educación financiera de nuestra comunidad"</w:t>
      </w:r>
    </w:p>
    <w:p w14:paraId="6D1BA495" w14:textId="1BC757FD" w:rsidR="001411D4" w:rsidRPr="001411D4" w:rsidRDefault="001411D4" w:rsidP="001411D4">
      <w:pPr>
        <w:spacing w:after="0" w:line="240" w:lineRule="auto"/>
        <w:rPr>
          <w:rFonts w:ascii="Times New Roman" w:eastAsia="Times New Roman" w:hAnsi="Times New Roman" w:cs="Times New Roman"/>
          <w:sz w:val="24"/>
          <w:szCs w:val="24"/>
          <w:lang w:eastAsia="es-PE"/>
        </w:rPr>
      </w:pPr>
    </w:p>
    <w:p w14:paraId="5885CC28"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2. SITUACIÓN SIGNIFICATIVA</w:t>
      </w:r>
    </w:p>
    <w:p w14:paraId="1FF60741"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La comunidad de </w:t>
      </w:r>
      <w:r w:rsidRPr="001411D4">
        <w:rPr>
          <w:rFonts w:ascii="Times New Roman" w:eastAsia="Times New Roman" w:hAnsi="Times New Roman" w:cs="Times New Roman"/>
          <w:b/>
          <w:bCs/>
          <w:sz w:val="24"/>
          <w:szCs w:val="24"/>
          <w:lang w:eastAsia="es-PE"/>
        </w:rPr>
        <w:t>Vista Alegre</w:t>
      </w:r>
      <w:r w:rsidRPr="001411D4">
        <w:rPr>
          <w:rFonts w:ascii="Times New Roman" w:eastAsia="Times New Roman" w:hAnsi="Times New Roman" w:cs="Times New Roman"/>
          <w:sz w:val="24"/>
          <w:szCs w:val="24"/>
          <w:lang w:eastAsia="es-PE"/>
        </w:rPr>
        <w:t xml:space="preserve">, ubicada en el distrito de Asunción, provincia y región Cajamarca, posee importantes recursos naturales, históricos y culturales como el </w:t>
      </w:r>
      <w:r w:rsidRPr="001411D4">
        <w:rPr>
          <w:rFonts w:ascii="Times New Roman" w:eastAsia="Times New Roman" w:hAnsi="Times New Roman" w:cs="Times New Roman"/>
          <w:b/>
          <w:bCs/>
          <w:sz w:val="24"/>
          <w:szCs w:val="24"/>
          <w:lang w:eastAsia="es-PE"/>
        </w:rPr>
        <w:t xml:space="preserve">Cerro </w:t>
      </w:r>
      <w:proofErr w:type="spellStart"/>
      <w:r w:rsidRPr="001411D4">
        <w:rPr>
          <w:rFonts w:ascii="Times New Roman" w:eastAsia="Times New Roman" w:hAnsi="Times New Roman" w:cs="Times New Roman"/>
          <w:b/>
          <w:bCs/>
          <w:sz w:val="24"/>
          <w:szCs w:val="24"/>
          <w:lang w:eastAsia="es-PE"/>
        </w:rPr>
        <w:t>Colloadar</w:t>
      </w:r>
      <w:proofErr w:type="spellEnd"/>
      <w:r w:rsidRPr="001411D4">
        <w:rPr>
          <w:rFonts w:ascii="Times New Roman" w:eastAsia="Times New Roman" w:hAnsi="Times New Roman" w:cs="Times New Roman"/>
          <w:sz w:val="24"/>
          <w:szCs w:val="24"/>
          <w:lang w:eastAsia="es-PE"/>
        </w:rPr>
        <w:t xml:space="preserve">, </w:t>
      </w:r>
      <w:r w:rsidRPr="001411D4">
        <w:rPr>
          <w:rFonts w:ascii="Times New Roman" w:eastAsia="Times New Roman" w:hAnsi="Times New Roman" w:cs="Times New Roman"/>
          <w:b/>
          <w:bCs/>
          <w:sz w:val="24"/>
          <w:szCs w:val="24"/>
          <w:lang w:eastAsia="es-PE"/>
        </w:rPr>
        <w:t>El Gentil</w:t>
      </w:r>
      <w:r w:rsidRPr="001411D4">
        <w:rPr>
          <w:rFonts w:ascii="Times New Roman" w:eastAsia="Times New Roman" w:hAnsi="Times New Roman" w:cs="Times New Roman"/>
          <w:sz w:val="24"/>
          <w:szCs w:val="24"/>
          <w:lang w:eastAsia="es-PE"/>
        </w:rPr>
        <w:t xml:space="preserve">, los </w:t>
      </w:r>
      <w:r w:rsidRPr="001411D4">
        <w:rPr>
          <w:rFonts w:ascii="Times New Roman" w:eastAsia="Times New Roman" w:hAnsi="Times New Roman" w:cs="Times New Roman"/>
          <w:b/>
          <w:bCs/>
          <w:sz w:val="24"/>
          <w:szCs w:val="24"/>
          <w:lang w:eastAsia="es-PE"/>
        </w:rPr>
        <w:t xml:space="preserve">Miradores El </w:t>
      </w:r>
      <w:proofErr w:type="spellStart"/>
      <w:r w:rsidRPr="001411D4">
        <w:rPr>
          <w:rFonts w:ascii="Times New Roman" w:eastAsia="Times New Roman" w:hAnsi="Times New Roman" w:cs="Times New Roman"/>
          <w:b/>
          <w:bCs/>
          <w:sz w:val="24"/>
          <w:szCs w:val="24"/>
          <w:lang w:eastAsia="es-PE"/>
        </w:rPr>
        <w:t>Quishuar</w:t>
      </w:r>
      <w:proofErr w:type="spellEnd"/>
      <w:r w:rsidRPr="001411D4">
        <w:rPr>
          <w:rFonts w:ascii="Times New Roman" w:eastAsia="Times New Roman" w:hAnsi="Times New Roman" w:cs="Times New Roman"/>
          <w:b/>
          <w:bCs/>
          <w:sz w:val="24"/>
          <w:szCs w:val="24"/>
          <w:lang w:eastAsia="es-PE"/>
        </w:rPr>
        <w:t xml:space="preserve"> y El </w:t>
      </w:r>
      <w:proofErr w:type="spellStart"/>
      <w:r w:rsidRPr="001411D4">
        <w:rPr>
          <w:rFonts w:ascii="Times New Roman" w:eastAsia="Times New Roman" w:hAnsi="Times New Roman" w:cs="Times New Roman"/>
          <w:b/>
          <w:bCs/>
          <w:sz w:val="24"/>
          <w:szCs w:val="24"/>
          <w:lang w:eastAsia="es-PE"/>
        </w:rPr>
        <w:t>Capán</w:t>
      </w:r>
      <w:proofErr w:type="spellEnd"/>
      <w:r w:rsidRPr="001411D4">
        <w:rPr>
          <w:rFonts w:ascii="Times New Roman" w:eastAsia="Times New Roman" w:hAnsi="Times New Roman" w:cs="Times New Roman"/>
          <w:sz w:val="24"/>
          <w:szCs w:val="24"/>
          <w:lang w:eastAsia="es-PE"/>
        </w:rPr>
        <w:t xml:space="preserve">, las </w:t>
      </w:r>
      <w:r w:rsidRPr="001411D4">
        <w:rPr>
          <w:rFonts w:ascii="Times New Roman" w:eastAsia="Times New Roman" w:hAnsi="Times New Roman" w:cs="Times New Roman"/>
          <w:b/>
          <w:bCs/>
          <w:sz w:val="24"/>
          <w:szCs w:val="24"/>
          <w:lang w:eastAsia="es-PE"/>
        </w:rPr>
        <w:t>Cascadas Los Chorros</w:t>
      </w:r>
      <w:r w:rsidRPr="001411D4">
        <w:rPr>
          <w:rFonts w:ascii="Times New Roman" w:eastAsia="Times New Roman" w:hAnsi="Times New Roman" w:cs="Times New Roman"/>
          <w:sz w:val="24"/>
          <w:szCs w:val="24"/>
          <w:lang w:eastAsia="es-PE"/>
        </w:rPr>
        <w:t>, además de diversas manifestaciones culturales y actividades agropecuarias que forman parte de su identidad local. Sin embargo, estos atractivos aún son poco conocidos dentro y fuera de la región debido a la escasa difusión mediante herramientas digitales, la limitada cultura emprendedora y la falta de propuestas innovadoras que promuevan un turismo responsable y sostenible.</w:t>
      </w:r>
    </w:p>
    <w:p w14:paraId="3C811198"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Esta realidad representa una oportunidad para que los estudiantes se conviertan en protagonistas del desarrollo de su comunidad. A través de un proyecto interdisciplinario con enfoque </w:t>
      </w:r>
      <w:r w:rsidRPr="001411D4">
        <w:rPr>
          <w:rFonts w:ascii="Times New Roman" w:eastAsia="Times New Roman" w:hAnsi="Times New Roman" w:cs="Times New Roman"/>
          <w:b/>
          <w:bCs/>
          <w:sz w:val="24"/>
          <w:szCs w:val="24"/>
          <w:lang w:eastAsia="es-PE"/>
        </w:rPr>
        <w:t>STEAM+H</w:t>
      </w:r>
      <w:r w:rsidRPr="001411D4">
        <w:rPr>
          <w:rFonts w:ascii="Times New Roman" w:eastAsia="Times New Roman" w:hAnsi="Times New Roman" w:cs="Times New Roman"/>
          <w:sz w:val="24"/>
          <w:szCs w:val="24"/>
          <w:lang w:eastAsia="es-PE"/>
        </w:rPr>
        <w:t xml:space="preserve">, asumirán el reto de conformar una </w:t>
      </w:r>
      <w:r w:rsidRPr="001411D4">
        <w:rPr>
          <w:rFonts w:ascii="Times New Roman" w:eastAsia="Times New Roman" w:hAnsi="Times New Roman" w:cs="Times New Roman"/>
          <w:b/>
          <w:bCs/>
          <w:sz w:val="24"/>
          <w:szCs w:val="24"/>
          <w:lang w:eastAsia="es-PE"/>
        </w:rPr>
        <w:t>Agencia Escolar de Turismo</w:t>
      </w:r>
      <w:r w:rsidRPr="001411D4">
        <w:rPr>
          <w:rFonts w:ascii="Times New Roman" w:eastAsia="Times New Roman" w:hAnsi="Times New Roman" w:cs="Times New Roman"/>
          <w:sz w:val="24"/>
          <w:szCs w:val="24"/>
          <w:lang w:eastAsia="es-PE"/>
        </w:rPr>
        <w:t>, investigando los atractivos turísticos, recopilando información mediante trabajo de campo, utilizando herramientas digitales para elaborar recursos promocionales (fotografías, videos, recorridos virtuales, mapas digitales, catálogos, redes sociales y contenidos multimedia), así como diseñando propuestas de emprendimiento turístico con criterios de sostenibilidad económica, social y ambiental.</w:t>
      </w:r>
    </w:p>
    <w:p w14:paraId="3E8CCAE9"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Durante este proceso, los estudiantes analizarán las necesidades de promoción turística de la comunidad, estimarán costos de producción, elaborarán presupuestos, calcularán posibles ingresos, identificarán oportunidades de negocio y propondrán estrategias para administrar responsablemente los recursos económicos, fortaleciendo así las competencias relacionadas con la </w:t>
      </w:r>
      <w:r w:rsidRPr="001411D4">
        <w:rPr>
          <w:rFonts w:ascii="Times New Roman" w:eastAsia="Times New Roman" w:hAnsi="Times New Roman" w:cs="Times New Roman"/>
          <w:b/>
          <w:bCs/>
          <w:sz w:val="24"/>
          <w:szCs w:val="24"/>
          <w:lang w:eastAsia="es-PE"/>
        </w:rPr>
        <w:t>Educación Financiera</w:t>
      </w:r>
      <w:r w:rsidRPr="001411D4">
        <w:rPr>
          <w:rFonts w:ascii="Times New Roman" w:eastAsia="Times New Roman" w:hAnsi="Times New Roman" w:cs="Times New Roman"/>
          <w:sz w:val="24"/>
          <w:szCs w:val="24"/>
          <w:lang w:eastAsia="es-PE"/>
        </w:rPr>
        <w:t xml:space="preserve"> y el emprendimiento.</w:t>
      </w:r>
    </w:p>
    <w:p w14:paraId="3A512C8E"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El proyecto demandará investigar, experimentar, resolver problemas reales, utilizar tecnologías digitales, comunicar información de manera efectiva y trabajar colaborativamente con docentes, autoridades locales, familias y otros actores de la comunidad, favoreciendo el pensamiento crítico, la creatividad, la innovación y el compromiso ciudadano.</w:t>
      </w:r>
    </w:p>
    <w:p w14:paraId="57270A3E" w14:textId="2F0D55EA" w:rsid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Finalmente, los estudiantes presentarán públicamente una propuesta integral denominada </w:t>
      </w:r>
      <w:r w:rsidRPr="001411D4">
        <w:rPr>
          <w:rFonts w:ascii="Times New Roman" w:eastAsia="Times New Roman" w:hAnsi="Times New Roman" w:cs="Times New Roman"/>
          <w:b/>
          <w:bCs/>
          <w:sz w:val="24"/>
          <w:szCs w:val="24"/>
          <w:lang w:eastAsia="es-PE"/>
        </w:rPr>
        <w:t>"Vista Alegre Digital"</w:t>
      </w:r>
      <w:r w:rsidRPr="001411D4">
        <w:rPr>
          <w:rFonts w:ascii="Times New Roman" w:eastAsia="Times New Roman" w:hAnsi="Times New Roman" w:cs="Times New Roman"/>
          <w:sz w:val="24"/>
          <w:szCs w:val="24"/>
          <w:lang w:eastAsia="es-PE"/>
        </w:rPr>
        <w:t>, mediante una Agencia Escolar de Turismo que promueva responsablemente el patrimonio local y contribuya al desarrollo sostenible de la comunidad.</w:t>
      </w:r>
    </w:p>
    <w:p w14:paraId="0515D65D" w14:textId="77777777" w:rsidR="001411D4" w:rsidRDefault="001411D4" w:rsidP="001411D4">
      <w:pPr>
        <w:rPr>
          <w:rFonts w:ascii="Times New Roman" w:hAnsi="Times New Roman" w:cs="Times New Roman"/>
          <w:b/>
          <w:bCs/>
          <w:lang w:eastAsia="es-PE"/>
        </w:rPr>
      </w:pPr>
    </w:p>
    <w:p w14:paraId="732D3C71" w14:textId="54CE300A"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3. JUSTIFICACIÓN PEDAGÓGICA</w:t>
      </w:r>
    </w:p>
    <w:p w14:paraId="2974C2D3"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La presente unidad responde a los principios del </w:t>
      </w:r>
      <w:r w:rsidRPr="001411D4">
        <w:rPr>
          <w:rFonts w:ascii="Times New Roman" w:eastAsia="Times New Roman" w:hAnsi="Times New Roman" w:cs="Times New Roman"/>
          <w:b/>
          <w:bCs/>
          <w:sz w:val="24"/>
          <w:szCs w:val="24"/>
          <w:lang w:eastAsia="es-PE"/>
        </w:rPr>
        <w:t>Currículo Nacional de la Educación Básica</w:t>
      </w:r>
      <w:r w:rsidRPr="001411D4">
        <w:rPr>
          <w:rFonts w:ascii="Times New Roman" w:eastAsia="Times New Roman" w:hAnsi="Times New Roman" w:cs="Times New Roman"/>
          <w:sz w:val="24"/>
          <w:szCs w:val="24"/>
          <w:lang w:eastAsia="es-PE"/>
        </w:rPr>
        <w:t>, promoviendo el desarrollo de competencias mediante la resolución de situaciones auténticas y contextualizadas.</w:t>
      </w:r>
    </w:p>
    <w:p w14:paraId="7F62D138"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lastRenderedPageBreak/>
        <w:t xml:space="preserve">El proyecto integra diversas áreas curriculares bajo el enfoque </w:t>
      </w:r>
      <w:r w:rsidRPr="001411D4">
        <w:rPr>
          <w:rFonts w:ascii="Times New Roman" w:eastAsia="Times New Roman" w:hAnsi="Times New Roman" w:cs="Times New Roman"/>
          <w:b/>
          <w:bCs/>
          <w:sz w:val="24"/>
          <w:szCs w:val="24"/>
          <w:lang w:eastAsia="es-PE"/>
        </w:rPr>
        <w:t>STEAM+H</w:t>
      </w:r>
      <w:r w:rsidRPr="001411D4">
        <w:rPr>
          <w:rFonts w:ascii="Times New Roman" w:eastAsia="Times New Roman" w:hAnsi="Times New Roman" w:cs="Times New Roman"/>
          <w:sz w:val="24"/>
          <w:szCs w:val="24"/>
          <w:lang w:eastAsia="es-PE"/>
        </w:rPr>
        <w:t>, favoreciendo aprendizajes significativos a partir de un problema real de la comunidad: la limitada promoción del potencial turístico local.</w:t>
      </w:r>
    </w:p>
    <w:p w14:paraId="0D0156DF"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Asimismo, incorpora de manera transversal la </w:t>
      </w:r>
      <w:r w:rsidRPr="001411D4">
        <w:rPr>
          <w:rFonts w:ascii="Times New Roman" w:eastAsia="Times New Roman" w:hAnsi="Times New Roman" w:cs="Times New Roman"/>
          <w:b/>
          <w:bCs/>
          <w:sz w:val="24"/>
          <w:szCs w:val="24"/>
          <w:lang w:eastAsia="es-PE"/>
        </w:rPr>
        <w:t>Educación Financiera</w:t>
      </w:r>
      <w:r w:rsidRPr="001411D4">
        <w:rPr>
          <w:rFonts w:ascii="Times New Roman" w:eastAsia="Times New Roman" w:hAnsi="Times New Roman" w:cs="Times New Roman"/>
          <w:sz w:val="24"/>
          <w:szCs w:val="24"/>
          <w:lang w:eastAsia="es-PE"/>
        </w:rPr>
        <w:t>, permitiendo que los estudiantes comprendan la importancia de administrar responsablemente los recursos económicos, planificar presupuestos, analizar costos y beneficios, tomar decisiones financieras informadas y desarrollar iniciativas de emprendimiento con enfoque sostenible.</w:t>
      </w:r>
    </w:p>
    <w:p w14:paraId="076E5081" w14:textId="16289586" w:rsidR="001411D4" w:rsidRDefault="001411D4" w:rsidP="001411D4">
      <w:pPr>
        <w:spacing w:before="120" w:after="0"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La metodología basada en proyectos fortalece el aprendizaje activo, el trabajo colaborativo, la investigación, la innovación, la alfabetización digital y el compromiso con el desarrollo local, contribuyendo a la formación integral de ciudadanos críticos, creativos, responsables y capaces de generar soluciones para su contexto.</w:t>
      </w:r>
    </w:p>
    <w:p w14:paraId="2DFCFF69" w14:textId="77777777" w:rsidR="001411D4" w:rsidRPr="001411D4" w:rsidRDefault="001411D4" w:rsidP="001411D4">
      <w:pPr>
        <w:spacing w:before="120" w:after="0" w:line="240" w:lineRule="auto"/>
        <w:jc w:val="both"/>
        <w:rPr>
          <w:rFonts w:ascii="Times New Roman" w:eastAsia="Times New Roman" w:hAnsi="Times New Roman" w:cs="Times New Roman"/>
          <w:sz w:val="24"/>
          <w:szCs w:val="24"/>
          <w:lang w:eastAsia="es-PE"/>
        </w:rPr>
      </w:pPr>
    </w:p>
    <w:p w14:paraId="2C044584"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4. PROPÓSITO DE APRENDIZAJE</w:t>
      </w:r>
    </w:p>
    <w:p w14:paraId="3AEB9199" w14:textId="77777777" w:rsidR="001411D4" w:rsidRPr="001411D4" w:rsidRDefault="001411D4" w:rsidP="001411D4">
      <w:pPr>
        <w:spacing w:before="100" w:beforeAutospacing="1" w:after="100" w:afterAutospacing="1" w:line="240" w:lineRule="auto"/>
        <w:jc w:val="both"/>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Que los estudiantes diseñen e implementen una </w:t>
      </w:r>
      <w:r w:rsidRPr="001411D4">
        <w:rPr>
          <w:rFonts w:ascii="Times New Roman" w:eastAsia="Times New Roman" w:hAnsi="Times New Roman" w:cs="Times New Roman"/>
          <w:b/>
          <w:bCs/>
          <w:sz w:val="24"/>
          <w:szCs w:val="24"/>
          <w:lang w:eastAsia="es-PE"/>
        </w:rPr>
        <w:t>Agencia Escolar de Turismo</w:t>
      </w:r>
      <w:r w:rsidRPr="001411D4">
        <w:rPr>
          <w:rFonts w:ascii="Times New Roman" w:eastAsia="Times New Roman" w:hAnsi="Times New Roman" w:cs="Times New Roman"/>
          <w:sz w:val="24"/>
          <w:szCs w:val="24"/>
          <w:lang w:eastAsia="es-PE"/>
        </w:rPr>
        <w:t>, utilizando conocimientos científicos, tecnológicos, matemáticos, comunicativos, sociales, artísticos y humanísticos para investigar, valorar y promocionar el patrimonio turístico de Vista Alegre mediante herramientas digitales, incorporando principios de sostenibilidad, emprendimiento y educación financiera para proponer alternativas de desarrollo económico responsable para su comunidad.</w:t>
      </w:r>
    </w:p>
    <w:p w14:paraId="247F8FB3"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5. PRODUCTO FINAL ESPERADO</w:t>
      </w:r>
    </w:p>
    <w:p w14:paraId="4CB887E4" w14:textId="77777777" w:rsidR="001411D4" w:rsidRPr="001411D4" w:rsidRDefault="001411D4" w:rsidP="001411D4">
      <w:p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Los estudiantes presentarán una propuesta integral denominada:</w:t>
      </w:r>
    </w:p>
    <w:p w14:paraId="5E4202B4" w14:textId="77777777" w:rsidR="001411D4" w:rsidRPr="001411D4" w:rsidRDefault="001411D4" w:rsidP="001411D4">
      <w:pPr>
        <w:spacing w:before="100" w:beforeAutospacing="1" w:after="100" w:afterAutospacing="1" w:line="240" w:lineRule="auto"/>
        <w:outlineLvl w:val="1"/>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"Vista Alegre Digital: Agencia Escolar de Turismo"</w:t>
      </w:r>
    </w:p>
    <w:p w14:paraId="256E9B2B" w14:textId="77777777" w:rsidR="001411D4" w:rsidRPr="001411D4" w:rsidRDefault="001411D4" w:rsidP="001411D4">
      <w:p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La cual comprenderá:</w:t>
      </w:r>
    </w:p>
    <w:p w14:paraId="1F438A0E"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Diagnóstico del potencial turístico local. </w:t>
      </w:r>
    </w:p>
    <w:p w14:paraId="7D13EEDC"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Inventario digital de atractivos turísticos. </w:t>
      </w:r>
    </w:p>
    <w:p w14:paraId="00BF5B79"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Fotografías y videos promocionales. </w:t>
      </w:r>
    </w:p>
    <w:p w14:paraId="4824D3A6"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Recorridos virtuales. </w:t>
      </w:r>
    </w:p>
    <w:p w14:paraId="47D864F7"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Mapas turísticos digitales. </w:t>
      </w:r>
    </w:p>
    <w:p w14:paraId="53A63EFB"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Catálogo turístico interactivo. </w:t>
      </w:r>
    </w:p>
    <w:p w14:paraId="2BCB0890"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Estrategia de difusión mediante redes sociales. </w:t>
      </w:r>
    </w:p>
    <w:p w14:paraId="27144CF0"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Propuesta de emprendimiento turístico escolar. </w:t>
      </w:r>
    </w:p>
    <w:p w14:paraId="50D857BF"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Presupuesto del proyecto. </w:t>
      </w:r>
    </w:p>
    <w:p w14:paraId="16AB1BF2"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Plan financiero básico. </w:t>
      </w:r>
    </w:p>
    <w:p w14:paraId="3D5BD96C" w14:textId="77777777" w:rsidR="001411D4" w:rsidRP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Estimación de costos e ingresos. </w:t>
      </w:r>
    </w:p>
    <w:p w14:paraId="07B0DB28" w14:textId="3B4890F5" w:rsidR="001411D4" w:rsidRDefault="001411D4" w:rsidP="001411D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Presentación pública de la Agencia Escolar de Turismo ante la comunidad educativa y autoridades locales. </w:t>
      </w:r>
    </w:p>
    <w:p w14:paraId="69EDE590" w14:textId="77777777" w:rsidR="001411D4" w:rsidRDefault="001411D4">
      <w:pPr>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br w:type="page"/>
      </w:r>
    </w:p>
    <w:p w14:paraId="3619CF0F"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lastRenderedPageBreak/>
        <w:t>6. ENFOQUES TRANSVERSALES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2178"/>
        <w:gridCol w:w="4184"/>
      </w:tblGrid>
      <w:tr w:rsidR="001411D4" w:rsidRPr="001411D4" w14:paraId="643DE213" w14:textId="77777777" w:rsidTr="001411D4">
        <w:trPr>
          <w:tblHeader/>
          <w:tblCellSpacing w:w="15" w:type="dxa"/>
        </w:trPr>
        <w:tc>
          <w:tcPr>
            <w:tcW w:w="0" w:type="auto"/>
            <w:vAlign w:val="center"/>
            <w:hideMark/>
          </w:tcPr>
          <w:p w14:paraId="17293211"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Enfoque transversal</w:t>
            </w:r>
          </w:p>
        </w:tc>
        <w:tc>
          <w:tcPr>
            <w:tcW w:w="0" w:type="auto"/>
            <w:vAlign w:val="center"/>
            <w:hideMark/>
          </w:tcPr>
          <w:p w14:paraId="227271D2"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Valor</w:t>
            </w:r>
          </w:p>
        </w:tc>
        <w:tc>
          <w:tcPr>
            <w:tcW w:w="0" w:type="auto"/>
            <w:vAlign w:val="center"/>
            <w:hideMark/>
          </w:tcPr>
          <w:p w14:paraId="1B854F3F"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Actitudes observables</w:t>
            </w:r>
          </w:p>
        </w:tc>
      </w:tr>
      <w:tr w:rsidR="001411D4" w:rsidRPr="001411D4" w14:paraId="5E6FDA63" w14:textId="77777777" w:rsidTr="001411D4">
        <w:trPr>
          <w:tblCellSpacing w:w="15" w:type="dxa"/>
        </w:trPr>
        <w:tc>
          <w:tcPr>
            <w:tcW w:w="0" w:type="auto"/>
            <w:vAlign w:val="center"/>
            <w:hideMark/>
          </w:tcPr>
          <w:p w14:paraId="3516E9F7"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Orientación al bien común</w:t>
            </w:r>
          </w:p>
        </w:tc>
        <w:tc>
          <w:tcPr>
            <w:tcW w:w="0" w:type="auto"/>
            <w:vAlign w:val="center"/>
            <w:hideMark/>
          </w:tcPr>
          <w:p w14:paraId="4B1A7442"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Responsabilidad</w:t>
            </w:r>
          </w:p>
        </w:tc>
        <w:tc>
          <w:tcPr>
            <w:tcW w:w="0" w:type="auto"/>
            <w:vAlign w:val="center"/>
            <w:hideMark/>
          </w:tcPr>
          <w:p w14:paraId="50EAE569"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Participa activamente en acciones que favorecen el desarrollo de la comunidad.</w:t>
            </w:r>
          </w:p>
        </w:tc>
      </w:tr>
      <w:tr w:rsidR="001411D4" w:rsidRPr="001411D4" w14:paraId="64DF0B13" w14:textId="77777777" w:rsidTr="001411D4">
        <w:trPr>
          <w:tblCellSpacing w:w="15" w:type="dxa"/>
        </w:trPr>
        <w:tc>
          <w:tcPr>
            <w:tcW w:w="0" w:type="auto"/>
            <w:vAlign w:val="center"/>
            <w:hideMark/>
          </w:tcPr>
          <w:p w14:paraId="041A01BA"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Ambiental</w:t>
            </w:r>
          </w:p>
        </w:tc>
        <w:tc>
          <w:tcPr>
            <w:tcW w:w="0" w:type="auto"/>
            <w:vAlign w:val="center"/>
            <w:hideMark/>
          </w:tcPr>
          <w:p w14:paraId="74C0F669"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Responsabilidad ambiental</w:t>
            </w:r>
          </w:p>
        </w:tc>
        <w:tc>
          <w:tcPr>
            <w:tcW w:w="0" w:type="auto"/>
            <w:vAlign w:val="center"/>
            <w:hideMark/>
          </w:tcPr>
          <w:p w14:paraId="29BA230A"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Promueve la conservación del patrimonio natural y el turismo sostenible.</w:t>
            </w:r>
          </w:p>
        </w:tc>
      </w:tr>
      <w:tr w:rsidR="001411D4" w:rsidRPr="001411D4" w14:paraId="0074DDEB" w14:textId="77777777" w:rsidTr="001411D4">
        <w:trPr>
          <w:tblCellSpacing w:w="15" w:type="dxa"/>
        </w:trPr>
        <w:tc>
          <w:tcPr>
            <w:tcW w:w="0" w:type="auto"/>
            <w:vAlign w:val="center"/>
            <w:hideMark/>
          </w:tcPr>
          <w:p w14:paraId="5BB8CCF0"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Intercultural</w:t>
            </w:r>
          </w:p>
        </w:tc>
        <w:tc>
          <w:tcPr>
            <w:tcW w:w="0" w:type="auto"/>
            <w:vAlign w:val="center"/>
            <w:hideMark/>
          </w:tcPr>
          <w:p w14:paraId="5B9B08C0"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Respeto a la identidad cultural</w:t>
            </w:r>
          </w:p>
        </w:tc>
        <w:tc>
          <w:tcPr>
            <w:tcW w:w="0" w:type="auto"/>
            <w:vAlign w:val="center"/>
            <w:hideMark/>
          </w:tcPr>
          <w:p w14:paraId="65AB875D"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Valora y difunde las manifestaciones culturales y el patrimonio local.</w:t>
            </w:r>
          </w:p>
        </w:tc>
      </w:tr>
      <w:tr w:rsidR="001411D4" w:rsidRPr="001411D4" w14:paraId="1CE3D33B" w14:textId="77777777" w:rsidTr="001411D4">
        <w:trPr>
          <w:tblCellSpacing w:w="15" w:type="dxa"/>
        </w:trPr>
        <w:tc>
          <w:tcPr>
            <w:tcW w:w="0" w:type="auto"/>
            <w:vAlign w:val="center"/>
            <w:hideMark/>
          </w:tcPr>
          <w:p w14:paraId="1E723FC3"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Búsqueda de la excelencia</w:t>
            </w:r>
          </w:p>
        </w:tc>
        <w:tc>
          <w:tcPr>
            <w:tcW w:w="0" w:type="auto"/>
            <w:vAlign w:val="center"/>
            <w:hideMark/>
          </w:tcPr>
          <w:p w14:paraId="2004E8F2"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Superación personal</w:t>
            </w:r>
          </w:p>
        </w:tc>
        <w:tc>
          <w:tcPr>
            <w:tcW w:w="0" w:type="auto"/>
            <w:vAlign w:val="center"/>
            <w:hideMark/>
          </w:tcPr>
          <w:p w14:paraId="7769475E"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Persevera en la mejora continua de los productos elaborados.</w:t>
            </w:r>
          </w:p>
        </w:tc>
      </w:tr>
      <w:tr w:rsidR="001411D4" w:rsidRPr="001411D4" w14:paraId="11CE6280" w14:textId="77777777" w:rsidTr="001411D4">
        <w:trPr>
          <w:tblCellSpacing w:w="15" w:type="dxa"/>
        </w:trPr>
        <w:tc>
          <w:tcPr>
            <w:tcW w:w="0" w:type="auto"/>
            <w:vAlign w:val="center"/>
            <w:hideMark/>
          </w:tcPr>
          <w:p w14:paraId="6B2B33DB"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Derechos</w:t>
            </w:r>
          </w:p>
        </w:tc>
        <w:tc>
          <w:tcPr>
            <w:tcW w:w="0" w:type="auto"/>
            <w:vAlign w:val="center"/>
            <w:hideMark/>
          </w:tcPr>
          <w:p w14:paraId="737145F3"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Respeto</w:t>
            </w:r>
          </w:p>
        </w:tc>
        <w:tc>
          <w:tcPr>
            <w:tcW w:w="0" w:type="auto"/>
            <w:vAlign w:val="center"/>
            <w:hideMark/>
          </w:tcPr>
          <w:p w14:paraId="5B9582F9"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Reconoce el derecho de todos a disfrutar y conservar el patrimonio cultural y natural.</w:t>
            </w:r>
          </w:p>
        </w:tc>
      </w:tr>
      <w:tr w:rsidR="001411D4" w:rsidRPr="001411D4" w14:paraId="649A93E3" w14:textId="77777777" w:rsidTr="001411D4">
        <w:trPr>
          <w:tblCellSpacing w:w="15" w:type="dxa"/>
        </w:trPr>
        <w:tc>
          <w:tcPr>
            <w:tcW w:w="0" w:type="auto"/>
            <w:vAlign w:val="center"/>
            <w:hideMark/>
          </w:tcPr>
          <w:p w14:paraId="35A58C63"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Inclusivo o atención a la diversidad</w:t>
            </w:r>
          </w:p>
        </w:tc>
        <w:tc>
          <w:tcPr>
            <w:tcW w:w="0" w:type="auto"/>
            <w:vAlign w:val="center"/>
            <w:hideMark/>
          </w:tcPr>
          <w:p w14:paraId="2B077B2C"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Equidad</w:t>
            </w:r>
          </w:p>
        </w:tc>
        <w:tc>
          <w:tcPr>
            <w:tcW w:w="0" w:type="auto"/>
            <w:vAlign w:val="center"/>
            <w:hideMark/>
          </w:tcPr>
          <w:p w14:paraId="590D0C38"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Participa respetando las diferencias y promoviendo la participación de todos.</w:t>
            </w:r>
          </w:p>
        </w:tc>
      </w:tr>
    </w:tbl>
    <w:p w14:paraId="1928599D" w14:textId="668CA7FE" w:rsidR="001411D4" w:rsidRPr="001411D4" w:rsidRDefault="001411D4" w:rsidP="001411D4">
      <w:pPr>
        <w:spacing w:after="0" w:line="240" w:lineRule="auto"/>
        <w:rPr>
          <w:rFonts w:ascii="Times New Roman" w:eastAsia="Times New Roman" w:hAnsi="Times New Roman" w:cs="Times New Roman"/>
          <w:sz w:val="24"/>
          <w:szCs w:val="24"/>
          <w:lang w:eastAsia="es-PE"/>
        </w:rPr>
      </w:pPr>
    </w:p>
    <w:p w14:paraId="3C028FF6"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7. COMPETENCIAS DEL SIGLO XXI</w:t>
      </w:r>
    </w:p>
    <w:p w14:paraId="4959A57C" w14:textId="77777777" w:rsidR="001411D4" w:rsidRPr="001411D4" w:rsidRDefault="001411D4" w:rsidP="001411D4">
      <w:p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Durante el desarrollo de la unidad se fortalecerán las siguientes competencias:</w:t>
      </w:r>
    </w:p>
    <w:p w14:paraId="0F2E6D14"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Pensamiento crítico. </w:t>
      </w:r>
    </w:p>
    <w:p w14:paraId="031B4261"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Resolución de problemas. </w:t>
      </w:r>
    </w:p>
    <w:p w14:paraId="47CE39DC"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Creatividad e innovación. </w:t>
      </w:r>
    </w:p>
    <w:p w14:paraId="4D8E96B9"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Comunicación efectiva. </w:t>
      </w:r>
    </w:p>
    <w:p w14:paraId="723913F7"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Colaboración y trabajo en equipo. </w:t>
      </w:r>
    </w:p>
    <w:p w14:paraId="12BFE5FE"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Ciudadanía global. </w:t>
      </w:r>
    </w:p>
    <w:p w14:paraId="66E6ED1B"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Responsabilidad social. </w:t>
      </w:r>
    </w:p>
    <w:p w14:paraId="4423089D"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Alfabetización digital. </w:t>
      </w:r>
    </w:p>
    <w:p w14:paraId="0F0E46C8"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Gestión de proyectos. </w:t>
      </w:r>
    </w:p>
    <w:p w14:paraId="31BE0EAB"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Emprendimiento. </w:t>
      </w:r>
    </w:p>
    <w:p w14:paraId="63458FCF"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Toma de decisiones. </w:t>
      </w:r>
    </w:p>
    <w:p w14:paraId="7EAAE24B"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Aprendizaje autónomo. </w:t>
      </w:r>
    </w:p>
    <w:p w14:paraId="7CB85F3D"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Liderazgo. </w:t>
      </w:r>
    </w:p>
    <w:p w14:paraId="482A9B13"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Adaptabilidad. </w:t>
      </w:r>
    </w:p>
    <w:p w14:paraId="258C01BE" w14:textId="77777777" w:rsidR="001411D4" w:rsidRPr="001411D4" w:rsidRDefault="001411D4" w:rsidP="001411D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Pensamiento sistémico. </w:t>
      </w:r>
    </w:p>
    <w:p w14:paraId="30CD310E" w14:textId="77777777" w:rsidR="001411D4" w:rsidRPr="001411D4" w:rsidRDefault="001411D4" w:rsidP="001411D4">
      <w:pPr>
        <w:rPr>
          <w:rFonts w:ascii="Times New Roman" w:hAnsi="Times New Roman" w:cs="Times New Roman"/>
          <w:b/>
          <w:bCs/>
          <w:lang w:eastAsia="es-PE"/>
        </w:rPr>
      </w:pPr>
      <w:r w:rsidRPr="001411D4">
        <w:rPr>
          <w:rFonts w:ascii="Times New Roman" w:hAnsi="Times New Roman" w:cs="Times New Roman"/>
          <w:b/>
          <w:bCs/>
          <w:lang w:eastAsia="es-PE"/>
        </w:rPr>
        <w:t>8. INTEGRACIÓN DE LAS DISCIPLINAS STEAM+H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4"/>
        <w:gridCol w:w="6810"/>
      </w:tblGrid>
      <w:tr w:rsidR="001411D4" w:rsidRPr="001411D4" w14:paraId="5E6519E7" w14:textId="77777777" w:rsidTr="00AD0510">
        <w:trPr>
          <w:tblHeader/>
          <w:tblCellSpacing w:w="15" w:type="dxa"/>
        </w:trPr>
        <w:tc>
          <w:tcPr>
            <w:tcW w:w="0" w:type="auto"/>
            <w:vAlign w:val="center"/>
            <w:hideMark/>
          </w:tcPr>
          <w:p w14:paraId="4ADFB450"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Disciplina</w:t>
            </w:r>
          </w:p>
        </w:tc>
        <w:tc>
          <w:tcPr>
            <w:tcW w:w="0" w:type="auto"/>
            <w:vAlign w:val="center"/>
            <w:hideMark/>
          </w:tcPr>
          <w:p w14:paraId="03152CD2"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Integración en el proyecto</w:t>
            </w:r>
          </w:p>
        </w:tc>
      </w:tr>
      <w:tr w:rsidR="001411D4" w:rsidRPr="001411D4" w14:paraId="4D10A537" w14:textId="77777777" w:rsidTr="00AD0510">
        <w:trPr>
          <w:tblCellSpacing w:w="15" w:type="dxa"/>
        </w:trPr>
        <w:tc>
          <w:tcPr>
            <w:tcW w:w="0" w:type="auto"/>
            <w:vAlign w:val="center"/>
            <w:hideMark/>
          </w:tcPr>
          <w:p w14:paraId="679F93CD"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b/>
                <w:bCs/>
                <w:sz w:val="24"/>
                <w:szCs w:val="24"/>
                <w:lang w:eastAsia="es-PE"/>
              </w:rPr>
              <w:t>S – Ciencia</w:t>
            </w:r>
          </w:p>
        </w:tc>
        <w:tc>
          <w:tcPr>
            <w:tcW w:w="0" w:type="auto"/>
            <w:vAlign w:val="center"/>
            <w:hideMark/>
          </w:tcPr>
          <w:p w14:paraId="6FF60AFE"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Investigación del patrimonio natural, biodiversidad, conservación ambiental y sostenibilidad del turismo.</w:t>
            </w:r>
          </w:p>
        </w:tc>
      </w:tr>
      <w:tr w:rsidR="001411D4" w:rsidRPr="001411D4" w14:paraId="4A4767E0" w14:textId="77777777" w:rsidTr="00AD0510">
        <w:trPr>
          <w:tblCellSpacing w:w="15" w:type="dxa"/>
        </w:trPr>
        <w:tc>
          <w:tcPr>
            <w:tcW w:w="0" w:type="auto"/>
            <w:vAlign w:val="center"/>
            <w:hideMark/>
          </w:tcPr>
          <w:p w14:paraId="129EFB09"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b/>
                <w:bCs/>
                <w:sz w:val="24"/>
                <w:szCs w:val="24"/>
                <w:lang w:eastAsia="es-PE"/>
              </w:rPr>
              <w:t>T – Tecnología</w:t>
            </w:r>
          </w:p>
        </w:tc>
        <w:tc>
          <w:tcPr>
            <w:tcW w:w="0" w:type="auto"/>
            <w:vAlign w:val="center"/>
            <w:hideMark/>
          </w:tcPr>
          <w:p w14:paraId="781149C1"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Uso de aplicaciones móviles, plataformas digitales, edición de videos, fotografía, geolocalización, inteligencia artificial y herramientas colaborativas.</w:t>
            </w:r>
          </w:p>
        </w:tc>
      </w:tr>
      <w:tr w:rsidR="001411D4" w:rsidRPr="001411D4" w14:paraId="1A93AA87" w14:textId="77777777" w:rsidTr="00AD0510">
        <w:trPr>
          <w:tblCellSpacing w:w="15" w:type="dxa"/>
        </w:trPr>
        <w:tc>
          <w:tcPr>
            <w:tcW w:w="0" w:type="auto"/>
            <w:vAlign w:val="center"/>
            <w:hideMark/>
          </w:tcPr>
          <w:p w14:paraId="3068D278"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b/>
                <w:bCs/>
                <w:sz w:val="24"/>
                <w:szCs w:val="24"/>
                <w:lang w:eastAsia="es-PE"/>
              </w:rPr>
              <w:t>E – Ingeniería</w:t>
            </w:r>
          </w:p>
        </w:tc>
        <w:tc>
          <w:tcPr>
            <w:tcW w:w="0" w:type="auto"/>
            <w:vAlign w:val="center"/>
            <w:hideMark/>
          </w:tcPr>
          <w:p w14:paraId="405F141E"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Diseño de soluciones para la promoción turística, planificación de rutas, elaboración de prototipos digitales y organización de la Agencia Escolar de Turismo.</w:t>
            </w:r>
          </w:p>
        </w:tc>
      </w:tr>
      <w:tr w:rsidR="001411D4" w:rsidRPr="001411D4" w14:paraId="1823989A" w14:textId="77777777" w:rsidTr="00AD0510">
        <w:trPr>
          <w:tblCellSpacing w:w="15" w:type="dxa"/>
        </w:trPr>
        <w:tc>
          <w:tcPr>
            <w:tcW w:w="0" w:type="auto"/>
            <w:vAlign w:val="center"/>
            <w:hideMark/>
          </w:tcPr>
          <w:p w14:paraId="2E01B88A"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b/>
                <w:bCs/>
                <w:sz w:val="24"/>
                <w:szCs w:val="24"/>
                <w:lang w:eastAsia="es-PE"/>
              </w:rPr>
              <w:lastRenderedPageBreak/>
              <w:t>A – Arte</w:t>
            </w:r>
          </w:p>
        </w:tc>
        <w:tc>
          <w:tcPr>
            <w:tcW w:w="0" w:type="auto"/>
            <w:vAlign w:val="center"/>
            <w:hideMark/>
          </w:tcPr>
          <w:p w14:paraId="13114227"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 xml:space="preserve">Diseño gráfico, identidad visual de la agencia, producción audiovisual, fotografía, </w:t>
            </w:r>
            <w:proofErr w:type="spellStart"/>
            <w:r w:rsidRPr="001411D4">
              <w:rPr>
                <w:rFonts w:ascii="Times New Roman" w:eastAsia="Times New Roman" w:hAnsi="Times New Roman" w:cs="Times New Roman"/>
                <w:sz w:val="24"/>
                <w:szCs w:val="24"/>
                <w:lang w:eastAsia="es-PE"/>
              </w:rPr>
              <w:t>storytelling</w:t>
            </w:r>
            <w:proofErr w:type="spellEnd"/>
            <w:r w:rsidRPr="001411D4">
              <w:rPr>
                <w:rFonts w:ascii="Times New Roman" w:eastAsia="Times New Roman" w:hAnsi="Times New Roman" w:cs="Times New Roman"/>
                <w:sz w:val="24"/>
                <w:szCs w:val="24"/>
                <w:lang w:eastAsia="es-PE"/>
              </w:rPr>
              <w:t xml:space="preserve"> y creación de contenidos creativos.</w:t>
            </w:r>
          </w:p>
        </w:tc>
      </w:tr>
      <w:tr w:rsidR="001411D4" w:rsidRPr="001411D4" w14:paraId="34B20320" w14:textId="77777777" w:rsidTr="00AD0510">
        <w:trPr>
          <w:tblCellSpacing w:w="15" w:type="dxa"/>
        </w:trPr>
        <w:tc>
          <w:tcPr>
            <w:tcW w:w="0" w:type="auto"/>
            <w:vAlign w:val="center"/>
            <w:hideMark/>
          </w:tcPr>
          <w:p w14:paraId="28A21BE5"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b/>
                <w:bCs/>
                <w:sz w:val="24"/>
                <w:szCs w:val="24"/>
                <w:lang w:eastAsia="es-PE"/>
              </w:rPr>
              <w:t>M – Matemática</w:t>
            </w:r>
          </w:p>
        </w:tc>
        <w:tc>
          <w:tcPr>
            <w:tcW w:w="0" w:type="auto"/>
            <w:vAlign w:val="center"/>
            <w:hideMark/>
          </w:tcPr>
          <w:p w14:paraId="6E14F2C3"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Elaboración de presupuestos, análisis de costos, cálculo de precios, proyección de ingresos, estadísticas y análisis de datos.</w:t>
            </w:r>
          </w:p>
        </w:tc>
      </w:tr>
      <w:tr w:rsidR="001411D4" w:rsidRPr="001411D4" w14:paraId="60627653" w14:textId="77777777" w:rsidTr="00AD0510">
        <w:trPr>
          <w:tblCellSpacing w:w="15" w:type="dxa"/>
        </w:trPr>
        <w:tc>
          <w:tcPr>
            <w:tcW w:w="0" w:type="auto"/>
            <w:vAlign w:val="center"/>
            <w:hideMark/>
          </w:tcPr>
          <w:p w14:paraId="2C2EA5D6"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b/>
                <w:bCs/>
                <w:sz w:val="24"/>
                <w:szCs w:val="24"/>
                <w:lang w:eastAsia="es-PE"/>
              </w:rPr>
              <w:t>H – Humanidades</w:t>
            </w:r>
          </w:p>
        </w:tc>
        <w:tc>
          <w:tcPr>
            <w:tcW w:w="0" w:type="auto"/>
            <w:vAlign w:val="center"/>
            <w:hideMark/>
          </w:tcPr>
          <w:p w14:paraId="149CD9F6"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Investigación histórica y cultural, comunicación, ciudadanía, ética, identidad local, emprendimiento y valoración del patrimonio.</w:t>
            </w:r>
          </w:p>
        </w:tc>
      </w:tr>
    </w:tbl>
    <w:p w14:paraId="3C6244B0" w14:textId="7169A17E" w:rsidR="001411D4" w:rsidRPr="001411D4" w:rsidRDefault="001411D4" w:rsidP="001411D4">
      <w:pPr>
        <w:spacing w:after="0" w:line="240" w:lineRule="auto"/>
        <w:rPr>
          <w:rFonts w:ascii="Times New Roman" w:eastAsia="Times New Roman" w:hAnsi="Times New Roman" w:cs="Times New Roman"/>
          <w:sz w:val="24"/>
          <w:szCs w:val="24"/>
          <w:lang w:eastAsia="es-PE"/>
        </w:rPr>
      </w:pPr>
    </w:p>
    <w:p w14:paraId="20F1FB6A" w14:textId="77777777" w:rsidR="001411D4" w:rsidRPr="001411D4" w:rsidRDefault="001411D4" w:rsidP="00AD0510">
      <w:pPr>
        <w:rPr>
          <w:rFonts w:ascii="Times New Roman" w:hAnsi="Times New Roman" w:cs="Times New Roman"/>
          <w:b/>
          <w:bCs/>
          <w:lang w:eastAsia="es-PE"/>
        </w:rPr>
      </w:pPr>
      <w:r w:rsidRPr="001411D4">
        <w:rPr>
          <w:rFonts w:ascii="Times New Roman" w:hAnsi="Times New Roman" w:cs="Times New Roman"/>
          <w:b/>
          <w:bCs/>
          <w:lang w:eastAsia="es-PE"/>
        </w:rPr>
        <w:t>9. ÁREAS CURRICULARES INVOLUCRADAS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3"/>
        <w:gridCol w:w="5791"/>
      </w:tblGrid>
      <w:tr w:rsidR="001411D4" w:rsidRPr="001411D4" w14:paraId="23F05D78" w14:textId="77777777" w:rsidTr="00AD0510">
        <w:trPr>
          <w:tblHeader/>
          <w:tblCellSpacing w:w="15" w:type="dxa"/>
        </w:trPr>
        <w:tc>
          <w:tcPr>
            <w:tcW w:w="0" w:type="auto"/>
            <w:vAlign w:val="center"/>
            <w:hideMark/>
          </w:tcPr>
          <w:p w14:paraId="7E46E56D"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Área curricular</w:t>
            </w:r>
          </w:p>
        </w:tc>
        <w:tc>
          <w:tcPr>
            <w:tcW w:w="0" w:type="auto"/>
            <w:vAlign w:val="center"/>
            <w:hideMark/>
          </w:tcPr>
          <w:p w14:paraId="00DC713A" w14:textId="77777777" w:rsidR="001411D4" w:rsidRPr="001411D4" w:rsidRDefault="001411D4" w:rsidP="001411D4">
            <w:pPr>
              <w:spacing w:after="0" w:line="240" w:lineRule="auto"/>
              <w:jc w:val="center"/>
              <w:rPr>
                <w:rFonts w:ascii="Times New Roman" w:eastAsia="Times New Roman" w:hAnsi="Times New Roman" w:cs="Times New Roman"/>
                <w:b/>
                <w:bCs/>
                <w:sz w:val="24"/>
                <w:szCs w:val="24"/>
                <w:lang w:eastAsia="es-PE"/>
              </w:rPr>
            </w:pPr>
            <w:r w:rsidRPr="001411D4">
              <w:rPr>
                <w:rFonts w:ascii="Times New Roman" w:eastAsia="Times New Roman" w:hAnsi="Times New Roman" w:cs="Times New Roman"/>
                <w:b/>
                <w:bCs/>
                <w:sz w:val="24"/>
                <w:szCs w:val="24"/>
                <w:lang w:eastAsia="es-PE"/>
              </w:rPr>
              <w:t>Justificación</w:t>
            </w:r>
          </w:p>
        </w:tc>
      </w:tr>
      <w:tr w:rsidR="001411D4" w:rsidRPr="001411D4" w14:paraId="16CE192F" w14:textId="77777777" w:rsidTr="00AD0510">
        <w:trPr>
          <w:tblCellSpacing w:w="15" w:type="dxa"/>
        </w:trPr>
        <w:tc>
          <w:tcPr>
            <w:tcW w:w="0" w:type="auto"/>
            <w:vAlign w:val="center"/>
            <w:hideMark/>
          </w:tcPr>
          <w:p w14:paraId="573E7C31"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Comunicación</w:t>
            </w:r>
          </w:p>
        </w:tc>
        <w:tc>
          <w:tcPr>
            <w:tcW w:w="0" w:type="auto"/>
            <w:vAlign w:val="center"/>
            <w:hideMark/>
          </w:tcPr>
          <w:p w14:paraId="132F409A"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Producción de textos, campañas publicitarias, entrevistas, guiones, presentaciones orales y difusión digital.</w:t>
            </w:r>
          </w:p>
        </w:tc>
      </w:tr>
      <w:tr w:rsidR="001411D4" w:rsidRPr="001411D4" w14:paraId="79AA00E9" w14:textId="77777777" w:rsidTr="00AD0510">
        <w:trPr>
          <w:tblCellSpacing w:w="15" w:type="dxa"/>
        </w:trPr>
        <w:tc>
          <w:tcPr>
            <w:tcW w:w="0" w:type="auto"/>
            <w:vAlign w:val="center"/>
            <w:hideMark/>
          </w:tcPr>
          <w:p w14:paraId="7BA8CD41"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Matemática</w:t>
            </w:r>
          </w:p>
        </w:tc>
        <w:tc>
          <w:tcPr>
            <w:tcW w:w="0" w:type="auto"/>
            <w:vAlign w:val="center"/>
            <w:hideMark/>
          </w:tcPr>
          <w:p w14:paraId="15D724C3"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Presupuestos, costos, ganancias, análisis estadístico, interpretación de datos y planificación financiera.</w:t>
            </w:r>
          </w:p>
        </w:tc>
      </w:tr>
      <w:tr w:rsidR="001411D4" w:rsidRPr="001411D4" w14:paraId="2FE9C68C" w14:textId="77777777" w:rsidTr="00AD0510">
        <w:trPr>
          <w:tblCellSpacing w:w="15" w:type="dxa"/>
        </w:trPr>
        <w:tc>
          <w:tcPr>
            <w:tcW w:w="0" w:type="auto"/>
            <w:vAlign w:val="center"/>
            <w:hideMark/>
          </w:tcPr>
          <w:p w14:paraId="09F1F411"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Ciencia y Tecnología</w:t>
            </w:r>
          </w:p>
        </w:tc>
        <w:tc>
          <w:tcPr>
            <w:tcW w:w="0" w:type="auto"/>
            <w:vAlign w:val="center"/>
            <w:hideMark/>
          </w:tcPr>
          <w:p w14:paraId="222CE8C0"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Investigación ambiental, sostenibilidad del turismo y conservación del patrimonio natural.</w:t>
            </w:r>
          </w:p>
        </w:tc>
      </w:tr>
      <w:tr w:rsidR="001411D4" w:rsidRPr="001411D4" w14:paraId="49AB9021" w14:textId="77777777" w:rsidTr="00AD0510">
        <w:trPr>
          <w:tblCellSpacing w:w="15" w:type="dxa"/>
        </w:trPr>
        <w:tc>
          <w:tcPr>
            <w:tcW w:w="0" w:type="auto"/>
            <w:vAlign w:val="center"/>
            <w:hideMark/>
          </w:tcPr>
          <w:p w14:paraId="3672B690"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Ciencias Sociales</w:t>
            </w:r>
          </w:p>
        </w:tc>
        <w:tc>
          <w:tcPr>
            <w:tcW w:w="0" w:type="auto"/>
            <w:vAlign w:val="center"/>
            <w:hideMark/>
          </w:tcPr>
          <w:p w14:paraId="69D273A6"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Patrimonio cultural, identidad, geografía local, desarrollo económico y turismo sostenible.</w:t>
            </w:r>
          </w:p>
        </w:tc>
      </w:tr>
      <w:tr w:rsidR="001411D4" w:rsidRPr="001411D4" w14:paraId="048951E1" w14:textId="77777777" w:rsidTr="00AD0510">
        <w:trPr>
          <w:tblCellSpacing w:w="15" w:type="dxa"/>
        </w:trPr>
        <w:tc>
          <w:tcPr>
            <w:tcW w:w="0" w:type="auto"/>
            <w:vAlign w:val="center"/>
            <w:hideMark/>
          </w:tcPr>
          <w:p w14:paraId="55C5203F"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Educación para el Trabajo</w:t>
            </w:r>
          </w:p>
        </w:tc>
        <w:tc>
          <w:tcPr>
            <w:tcW w:w="0" w:type="auto"/>
            <w:vAlign w:val="center"/>
            <w:hideMark/>
          </w:tcPr>
          <w:p w14:paraId="0672FE10"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Emprendimiento, modelos de negocio, marketing digital, gestión de proyectos e innovación.</w:t>
            </w:r>
          </w:p>
        </w:tc>
      </w:tr>
      <w:tr w:rsidR="001411D4" w:rsidRPr="001411D4" w14:paraId="72EFD3BF" w14:textId="77777777" w:rsidTr="00AD0510">
        <w:trPr>
          <w:tblCellSpacing w:w="15" w:type="dxa"/>
        </w:trPr>
        <w:tc>
          <w:tcPr>
            <w:tcW w:w="0" w:type="auto"/>
            <w:vAlign w:val="center"/>
            <w:hideMark/>
          </w:tcPr>
          <w:p w14:paraId="2316E2B5"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Arte y Cultura</w:t>
            </w:r>
          </w:p>
        </w:tc>
        <w:tc>
          <w:tcPr>
            <w:tcW w:w="0" w:type="auto"/>
            <w:vAlign w:val="center"/>
            <w:hideMark/>
          </w:tcPr>
          <w:p w14:paraId="4003F58C"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Diseño gráfico, fotografía, audiovisual, identidad visual y producción creativa.</w:t>
            </w:r>
          </w:p>
        </w:tc>
      </w:tr>
      <w:tr w:rsidR="001411D4" w:rsidRPr="001411D4" w14:paraId="24991AE7" w14:textId="77777777" w:rsidTr="00AD0510">
        <w:trPr>
          <w:tblCellSpacing w:w="15" w:type="dxa"/>
        </w:trPr>
        <w:tc>
          <w:tcPr>
            <w:tcW w:w="0" w:type="auto"/>
            <w:vAlign w:val="center"/>
            <w:hideMark/>
          </w:tcPr>
          <w:p w14:paraId="759B490F"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Desarrollo Personal, Ciudadanía y Cívica</w:t>
            </w:r>
          </w:p>
        </w:tc>
        <w:tc>
          <w:tcPr>
            <w:tcW w:w="0" w:type="auto"/>
            <w:vAlign w:val="center"/>
            <w:hideMark/>
          </w:tcPr>
          <w:p w14:paraId="614EBC42"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Participación ciudadana, liderazgo, responsabilidad social y trabajo colaborativo.</w:t>
            </w:r>
          </w:p>
        </w:tc>
      </w:tr>
      <w:tr w:rsidR="001411D4" w:rsidRPr="001411D4" w14:paraId="701022E9" w14:textId="77777777" w:rsidTr="00AD0510">
        <w:trPr>
          <w:tblCellSpacing w:w="15" w:type="dxa"/>
        </w:trPr>
        <w:tc>
          <w:tcPr>
            <w:tcW w:w="0" w:type="auto"/>
            <w:vAlign w:val="center"/>
            <w:hideMark/>
          </w:tcPr>
          <w:p w14:paraId="20A9CB1D"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Inglés (según contexto institucional)</w:t>
            </w:r>
          </w:p>
        </w:tc>
        <w:tc>
          <w:tcPr>
            <w:tcW w:w="0" w:type="auto"/>
            <w:vAlign w:val="center"/>
            <w:hideMark/>
          </w:tcPr>
          <w:p w14:paraId="2CE1DE0B" w14:textId="77777777" w:rsidR="001411D4" w:rsidRPr="001411D4" w:rsidRDefault="001411D4" w:rsidP="001411D4">
            <w:pPr>
              <w:spacing w:after="0" w:line="240" w:lineRule="auto"/>
              <w:rPr>
                <w:rFonts w:ascii="Times New Roman" w:eastAsia="Times New Roman" w:hAnsi="Times New Roman" w:cs="Times New Roman"/>
                <w:sz w:val="24"/>
                <w:szCs w:val="24"/>
                <w:lang w:eastAsia="es-PE"/>
              </w:rPr>
            </w:pPr>
            <w:r w:rsidRPr="001411D4">
              <w:rPr>
                <w:rFonts w:ascii="Times New Roman" w:eastAsia="Times New Roman" w:hAnsi="Times New Roman" w:cs="Times New Roman"/>
                <w:sz w:val="24"/>
                <w:szCs w:val="24"/>
                <w:lang w:eastAsia="es-PE"/>
              </w:rPr>
              <w:t>Elaboración de información turística básica para visitantes nacionales e internacionales.</w:t>
            </w:r>
          </w:p>
        </w:tc>
      </w:tr>
    </w:tbl>
    <w:p w14:paraId="36183975" w14:textId="7C6542CD" w:rsidR="001411D4" w:rsidRPr="001411D4" w:rsidRDefault="001411D4" w:rsidP="001411D4">
      <w:pPr>
        <w:spacing w:after="0" w:line="240" w:lineRule="auto"/>
        <w:rPr>
          <w:rFonts w:ascii="Times New Roman" w:eastAsia="Times New Roman" w:hAnsi="Times New Roman" w:cs="Times New Roman"/>
          <w:sz w:val="24"/>
          <w:szCs w:val="24"/>
          <w:lang w:eastAsia="es-PE"/>
        </w:rPr>
      </w:pPr>
    </w:p>
    <w:p w14:paraId="5A611E3C" w14:textId="77777777" w:rsidR="001411D4" w:rsidRPr="001411D4" w:rsidRDefault="001411D4" w:rsidP="00AD0510">
      <w:pPr>
        <w:rPr>
          <w:rFonts w:ascii="Times New Roman" w:hAnsi="Times New Roman" w:cs="Times New Roman"/>
          <w:b/>
          <w:bCs/>
          <w:lang w:eastAsia="es-PE"/>
        </w:rPr>
      </w:pPr>
      <w:r w:rsidRPr="001411D4">
        <w:rPr>
          <w:rFonts w:ascii="Times New Roman" w:hAnsi="Times New Roman" w:cs="Times New Roman"/>
          <w:b/>
          <w:bCs/>
          <w:lang w:eastAsia="es-PE"/>
        </w:rPr>
        <w:t>10. PREGUNTA RETADORA</w:t>
      </w:r>
    </w:p>
    <w:p w14:paraId="5AD1D0BE" w14:textId="77777777" w:rsidR="001411D4" w:rsidRPr="00AD0510" w:rsidRDefault="001411D4" w:rsidP="00AD0510">
      <w:pPr>
        <w:jc w:val="both"/>
        <w:rPr>
          <w:rFonts w:ascii="Times New Roman" w:hAnsi="Times New Roman" w:cs="Times New Roman"/>
          <w:lang w:eastAsia="es-PE"/>
        </w:rPr>
      </w:pPr>
      <w:r w:rsidRPr="00AD0510">
        <w:rPr>
          <w:rFonts w:ascii="Times New Roman" w:hAnsi="Times New Roman" w:cs="Times New Roman"/>
          <w:lang w:eastAsia="es-PE"/>
        </w:rPr>
        <w:t>¿Cómo podemos crear una Agencia Escolar de Turismo, utilizando herramientas digitales y una adecuada gestión financiera, para promover de manera sostenible los atractivos turísticos de Vista Alegre y contribuir al desarrollo económico de nuestra comunidad?</w:t>
      </w:r>
    </w:p>
    <w:p w14:paraId="014442FA" w14:textId="77777777" w:rsidR="001411D4" w:rsidRPr="001411D4" w:rsidRDefault="001411D4" w:rsidP="00AD0510">
      <w:pPr>
        <w:rPr>
          <w:rFonts w:ascii="Times New Roman" w:hAnsi="Times New Roman" w:cs="Times New Roman"/>
          <w:b/>
          <w:bCs/>
          <w:lang w:eastAsia="es-PE"/>
        </w:rPr>
      </w:pPr>
      <w:r w:rsidRPr="001411D4">
        <w:rPr>
          <w:rFonts w:ascii="Times New Roman" w:hAnsi="Times New Roman" w:cs="Times New Roman"/>
          <w:b/>
          <w:bCs/>
          <w:lang w:eastAsia="es-PE"/>
        </w:rPr>
        <w:t>11. INTEGRACIÓN TRANSVERSAL DE LA EDUCACIÓN FINANCIERA</w:t>
      </w:r>
    </w:p>
    <w:p w14:paraId="32CA2B7E" w14:textId="77777777" w:rsidR="001411D4" w:rsidRPr="001411D4" w:rsidRDefault="001411D4" w:rsidP="00AD0510">
      <w:pPr>
        <w:jc w:val="both"/>
        <w:rPr>
          <w:rFonts w:ascii="Times New Roman" w:hAnsi="Times New Roman" w:cs="Times New Roman"/>
          <w:lang w:eastAsia="es-PE"/>
        </w:rPr>
      </w:pPr>
      <w:r w:rsidRPr="001411D4">
        <w:rPr>
          <w:rFonts w:ascii="Times New Roman" w:hAnsi="Times New Roman" w:cs="Times New Roman"/>
          <w:lang w:eastAsia="es-PE"/>
        </w:rPr>
        <w:t>La Educación Financiera constituye el eje articulador del proyecto, ya que acompaña todas las fases del proceso de aprendizaje desde una perspectiva práctica y contextualizada. Los estudiantes desarrollarán capacidades para gestionar responsablemente los recursos económicos al elaborar presupuestos para la Agencia Escolar de Turismo, estimar costos de producción de materiales promocionales, analizar alternativas de financiamiento, proyectar ingresos y egresos de posibles servicios turísticos, evaluar la viabilidad económica de sus propuestas de emprendimiento y tomar decisiones financieras fundamentadas en criterios de eficiencia, sostenibilidad y ética.</w:t>
      </w:r>
    </w:p>
    <w:p w14:paraId="10F33CDF" w14:textId="77777777" w:rsidR="001411D4" w:rsidRPr="001411D4" w:rsidRDefault="001411D4" w:rsidP="00AD0510">
      <w:pPr>
        <w:spacing w:before="100" w:beforeAutospacing="1" w:after="100" w:afterAutospacing="1" w:line="240" w:lineRule="auto"/>
        <w:jc w:val="both"/>
        <w:rPr>
          <w:rFonts w:ascii="Times New Roman" w:eastAsia="Times New Roman" w:hAnsi="Times New Roman" w:cs="Times New Roman"/>
          <w:sz w:val="24"/>
          <w:szCs w:val="24"/>
          <w:lang w:eastAsia="es-PE"/>
        </w:rPr>
      </w:pPr>
      <w:r w:rsidRPr="001411D4">
        <w:rPr>
          <w:rFonts w:ascii="Times New Roman" w:hAnsi="Times New Roman" w:cs="Times New Roman"/>
          <w:lang w:eastAsia="es-PE"/>
        </w:rPr>
        <w:t>De manera transversal, comprenderán la relación entre el patrimonio local, el emprendimiento y el desarrollo económico sostenible, fortaleciendo hábitos de ahorro, planificación financiera, consumo responsable e inversión consciente. Asimismo,</w:t>
      </w:r>
      <w:r w:rsidRPr="001411D4">
        <w:rPr>
          <w:rFonts w:ascii="Times New Roman" w:eastAsia="Times New Roman" w:hAnsi="Times New Roman" w:cs="Times New Roman"/>
          <w:sz w:val="24"/>
          <w:szCs w:val="24"/>
          <w:lang w:eastAsia="es-PE"/>
        </w:rPr>
        <w:t xml:space="preserve"> reconocerán que una adecuada </w:t>
      </w:r>
      <w:r w:rsidRPr="001411D4">
        <w:rPr>
          <w:rFonts w:ascii="Times New Roman" w:eastAsia="Times New Roman" w:hAnsi="Times New Roman" w:cs="Times New Roman"/>
          <w:sz w:val="24"/>
          <w:szCs w:val="24"/>
          <w:lang w:eastAsia="es-PE"/>
        </w:rPr>
        <w:lastRenderedPageBreak/>
        <w:t>gestión de los recursos económicos puede generar oportunidades para mejorar la calidad de vida de la comunidad, promoviendo un turismo responsable que valore el patrimonio natural y cultural de Vista Alegre sin comprometer los recursos de las futuras generaciones. Este enfoque permitirá que las competencias financieras se desarrollen de forma integrada con las demás áreas curriculares y con los principios del enfoque STEAM+H, favoreciendo la formación de estudiantes capaces de proponer soluciones innovadoras, sostenibles y económicamente viables para los desafíos de su entorno.</w:t>
      </w:r>
    </w:p>
    <w:p w14:paraId="2F074DCC" w14:textId="77777777" w:rsidR="0057537C" w:rsidRPr="001411D4" w:rsidRDefault="0057537C">
      <w:pPr>
        <w:rPr>
          <w:rFonts w:ascii="Times New Roman" w:hAnsi="Times New Roman" w:cs="Times New Roman"/>
          <w:sz w:val="24"/>
          <w:szCs w:val="24"/>
        </w:rPr>
      </w:pPr>
    </w:p>
    <w:sectPr w:rsidR="0057537C" w:rsidRPr="001411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038C"/>
    <w:multiLevelType w:val="multilevel"/>
    <w:tmpl w:val="8D90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146D7"/>
    <w:multiLevelType w:val="multilevel"/>
    <w:tmpl w:val="CD82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D4"/>
    <w:rsid w:val="001411D4"/>
    <w:rsid w:val="0015590F"/>
    <w:rsid w:val="0057537C"/>
    <w:rsid w:val="007D4882"/>
    <w:rsid w:val="00AD051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C8F8"/>
  <w15:chartTrackingRefBased/>
  <w15:docId w15:val="{9C17018F-E373-4760-980D-4ED73812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41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qFormat/>
    <w:rsid w:val="001411D4"/>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11D4"/>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rsid w:val="001411D4"/>
    <w:rPr>
      <w:rFonts w:ascii="Times New Roman" w:eastAsia="Times New Roman" w:hAnsi="Times New Roman" w:cs="Times New Roman"/>
      <w:b/>
      <w:bCs/>
      <w:sz w:val="36"/>
      <w:szCs w:val="36"/>
      <w:lang w:eastAsia="es-PE"/>
    </w:rPr>
  </w:style>
  <w:style w:type="character" w:styleId="Textoennegrita">
    <w:name w:val="Strong"/>
    <w:basedOn w:val="Fuentedeprrafopredeter"/>
    <w:uiPriority w:val="22"/>
    <w:qFormat/>
    <w:rsid w:val="001411D4"/>
    <w:rPr>
      <w:b/>
      <w:bCs/>
    </w:rPr>
  </w:style>
  <w:style w:type="paragraph" w:styleId="NormalWeb">
    <w:name w:val="Normal (Web)"/>
    <w:basedOn w:val="Normal"/>
    <w:uiPriority w:val="99"/>
    <w:semiHidden/>
    <w:unhideWhenUsed/>
    <w:rsid w:val="001411D4"/>
    <w:pPr>
      <w:spacing w:before="100" w:beforeAutospacing="1" w:after="100" w:afterAutospacing="1"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5941">
      <w:bodyDiv w:val="1"/>
      <w:marLeft w:val="0"/>
      <w:marRight w:val="0"/>
      <w:marTop w:val="0"/>
      <w:marBottom w:val="0"/>
      <w:divBdr>
        <w:top w:val="none" w:sz="0" w:space="0" w:color="auto"/>
        <w:left w:val="none" w:sz="0" w:space="0" w:color="auto"/>
        <w:bottom w:val="none" w:sz="0" w:space="0" w:color="auto"/>
        <w:right w:val="none" w:sz="0" w:space="0" w:color="auto"/>
      </w:divBdr>
      <w:divsChild>
        <w:div w:id="783574881">
          <w:marLeft w:val="0"/>
          <w:marRight w:val="0"/>
          <w:marTop w:val="0"/>
          <w:marBottom w:val="0"/>
          <w:divBdr>
            <w:top w:val="none" w:sz="0" w:space="0" w:color="auto"/>
            <w:left w:val="none" w:sz="0" w:space="0" w:color="auto"/>
            <w:bottom w:val="none" w:sz="0" w:space="0" w:color="auto"/>
            <w:right w:val="none" w:sz="0" w:space="0" w:color="auto"/>
          </w:divBdr>
          <w:divsChild>
            <w:div w:id="1385791305">
              <w:marLeft w:val="0"/>
              <w:marRight w:val="0"/>
              <w:marTop w:val="0"/>
              <w:marBottom w:val="0"/>
              <w:divBdr>
                <w:top w:val="none" w:sz="0" w:space="0" w:color="auto"/>
                <w:left w:val="none" w:sz="0" w:space="0" w:color="auto"/>
                <w:bottom w:val="none" w:sz="0" w:space="0" w:color="auto"/>
                <w:right w:val="none" w:sz="0" w:space="0" w:color="auto"/>
              </w:divBdr>
            </w:div>
          </w:divsChild>
        </w:div>
        <w:div w:id="1457094052">
          <w:marLeft w:val="0"/>
          <w:marRight w:val="0"/>
          <w:marTop w:val="0"/>
          <w:marBottom w:val="0"/>
          <w:divBdr>
            <w:top w:val="none" w:sz="0" w:space="0" w:color="auto"/>
            <w:left w:val="none" w:sz="0" w:space="0" w:color="auto"/>
            <w:bottom w:val="none" w:sz="0" w:space="0" w:color="auto"/>
            <w:right w:val="none" w:sz="0" w:space="0" w:color="auto"/>
          </w:divBdr>
          <w:divsChild>
            <w:div w:id="1128086144">
              <w:marLeft w:val="0"/>
              <w:marRight w:val="0"/>
              <w:marTop w:val="0"/>
              <w:marBottom w:val="0"/>
              <w:divBdr>
                <w:top w:val="none" w:sz="0" w:space="0" w:color="auto"/>
                <w:left w:val="none" w:sz="0" w:space="0" w:color="auto"/>
                <w:bottom w:val="none" w:sz="0" w:space="0" w:color="auto"/>
                <w:right w:val="none" w:sz="0" w:space="0" w:color="auto"/>
              </w:divBdr>
            </w:div>
          </w:divsChild>
        </w:div>
        <w:div w:id="1066030533">
          <w:marLeft w:val="0"/>
          <w:marRight w:val="0"/>
          <w:marTop w:val="0"/>
          <w:marBottom w:val="0"/>
          <w:divBdr>
            <w:top w:val="none" w:sz="0" w:space="0" w:color="auto"/>
            <w:left w:val="none" w:sz="0" w:space="0" w:color="auto"/>
            <w:bottom w:val="none" w:sz="0" w:space="0" w:color="auto"/>
            <w:right w:val="none" w:sz="0" w:space="0" w:color="auto"/>
          </w:divBdr>
          <w:divsChild>
            <w:div w:id="5935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1540</Words>
  <Characters>8474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2026-08-02T05:49:00Z</dcterms:created>
  <dcterms:modified xsi:type="dcterms:W3CDTF">2026-08-02T06:03:00Z</dcterms:modified>
</cp:coreProperties>
</file>