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1D8" w:rsidRDefault="00323640">
      <w:pPr>
        <w:spacing w:after="100"/>
        <w:jc w:val="center"/>
      </w:pPr>
      <w:r>
        <w:rPr>
          <w:rFonts w:ascii="Calibri" w:eastAsia="Calibri" w:hAnsi="Calibri" w:cs="Calibri"/>
          <w:b/>
          <w:bCs/>
          <w:color w:val="2F4060"/>
          <w:sz w:val="28"/>
          <w:szCs w:val="28"/>
        </w:rPr>
        <w:t>SESIÓN DE APRENDIZAJE</w:t>
      </w:r>
    </w:p>
    <w:p w:rsidR="002351D8" w:rsidRDefault="00323640">
      <w:pPr>
        <w:pStyle w:val="Ttulo1"/>
        <w:spacing w:after="200"/>
        <w:jc w:val="center"/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 xml:space="preserve">“Elaboración de indumentaria para la creación de la danza </w:t>
      </w:r>
      <w:proofErr w:type="spellStart"/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Wawa</w:t>
      </w:r>
      <w:proofErr w:type="spellEnd"/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Kuchi</w:t>
      </w:r>
      <w:proofErr w:type="spellEnd"/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Munay</w:t>
      </w:r>
      <w:proofErr w:type="spellEnd"/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 xml:space="preserve"> (El amor del niño cuy).”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2351D8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shd w:val="solid" w:color="2F4060" w:fill="auto"/>
            <w:vAlign w:val="center"/>
          </w:tcPr>
          <w:p w:rsidR="002351D8" w:rsidRDefault="00323640">
            <w:pPr>
              <w:spacing w:before="80" w:after="80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I. DATOS INFORMATIVOS</w:t>
            </w:r>
          </w:p>
        </w:tc>
      </w:tr>
      <w:tr w:rsidR="002351D8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</w:tcPr>
          <w:tbl>
            <w:tblPr>
              <w:tblW w:w="10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84"/>
              <w:gridCol w:w="3349"/>
              <w:gridCol w:w="1884"/>
              <w:gridCol w:w="3349"/>
            </w:tblGrid>
            <w:tr w:rsidR="002351D8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:rsidR="002351D8" w:rsidRDefault="00323640">
                  <w:pPr>
                    <w:spacing w:before="60" w:after="60"/>
                    <w:jc w:val="center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1F1F1F"/>
                      <w:sz w:val="18"/>
                      <w:szCs w:val="18"/>
                    </w:rPr>
                    <w:t>Docente</w:t>
                  </w:r>
                </w:p>
              </w:tc>
              <w:tc>
                <w:tcPr>
                  <w:tcW w:w="3349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>David Murga</w:t>
                  </w:r>
                </w:p>
              </w:tc>
              <w:tc>
                <w:tcPr>
                  <w:tcW w:w="9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:rsidR="002351D8" w:rsidRDefault="00323640">
                  <w:pPr>
                    <w:spacing w:before="60" w:after="60"/>
                    <w:jc w:val="center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1F1F1F"/>
                      <w:sz w:val="18"/>
                      <w:szCs w:val="18"/>
                    </w:rPr>
                    <w:t>Área</w:t>
                  </w:r>
                </w:p>
              </w:tc>
              <w:tc>
                <w:tcPr>
                  <w:tcW w:w="3349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>Arte y cultura</w:t>
                  </w:r>
                </w:p>
              </w:tc>
            </w:tr>
            <w:tr w:rsidR="002351D8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:rsidR="002351D8" w:rsidRDefault="00323640">
                  <w:pPr>
                    <w:spacing w:before="60" w:after="60"/>
                    <w:jc w:val="center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1F1F1F"/>
                      <w:sz w:val="18"/>
                      <w:szCs w:val="18"/>
                    </w:rPr>
                    <w:t>Nivel</w:t>
                  </w:r>
                </w:p>
              </w:tc>
              <w:tc>
                <w:tcPr>
                  <w:tcW w:w="3349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>Secundaria</w:t>
                  </w:r>
                </w:p>
              </w:tc>
              <w:tc>
                <w:tcPr>
                  <w:tcW w:w="9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:rsidR="002351D8" w:rsidRDefault="00323640">
                  <w:pPr>
                    <w:spacing w:before="60" w:after="60"/>
                    <w:jc w:val="center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1F1F1F"/>
                      <w:sz w:val="18"/>
                      <w:szCs w:val="18"/>
                    </w:rPr>
                    <w:t>Grado</w:t>
                  </w:r>
                </w:p>
              </w:tc>
              <w:tc>
                <w:tcPr>
                  <w:tcW w:w="3349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>Tercero</w:t>
                  </w:r>
                </w:p>
              </w:tc>
            </w:tr>
            <w:tr w:rsidR="002351D8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:rsidR="002351D8" w:rsidRDefault="00323640">
                  <w:pPr>
                    <w:spacing w:before="60" w:after="60"/>
                    <w:jc w:val="center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1F1F1F"/>
                      <w:sz w:val="18"/>
                      <w:szCs w:val="18"/>
                    </w:rPr>
                    <w:t>Fecha</w:t>
                  </w:r>
                </w:p>
              </w:tc>
              <w:tc>
                <w:tcPr>
                  <w:tcW w:w="3349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:rsidR="002351D8" w:rsidRDefault="00F60C89" w:rsidP="00F60C89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>01 03</w:t>
                  </w:r>
                  <w:r w:rsidR="00323640"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>/</w:t>
                  </w:r>
                  <w:r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>9</w:t>
                  </w:r>
                  <w:r w:rsidR="00323640"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>/2026</w:t>
                  </w:r>
                </w:p>
              </w:tc>
              <w:tc>
                <w:tcPr>
                  <w:tcW w:w="9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:rsidR="002351D8" w:rsidRDefault="00323640">
                  <w:pPr>
                    <w:spacing w:before="60" w:after="60"/>
                    <w:jc w:val="center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1F1F1F"/>
                      <w:sz w:val="18"/>
                      <w:szCs w:val="18"/>
                    </w:rPr>
                    <w:t>D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1F1F1F"/>
                      <w:sz w:val="18"/>
                      <w:szCs w:val="18"/>
                    </w:rPr>
                    <w:t>uración</w:t>
                  </w:r>
                </w:p>
              </w:tc>
              <w:tc>
                <w:tcPr>
                  <w:tcW w:w="3349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:rsidR="002351D8" w:rsidRDefault="00F60C89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>90</w:t>
                  </w:r>
                  <w:r w:rsidR="00323640"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 xml:space="preserve"> minutos</w:t>
                  </w:r>
                </w:p>
              </w:tc>
            </w:tr>
          </w:tbl>
          <w:p w:rsidR="002351D8" w:rsidRDefault="002351D8"/>
        </w:tc>
      </w:tr>
    </w:tbl>
    <w:p w:rsidR="002351D8" w:rsidRDefault="002351D8">
      <w:pPr>
        <w:spacing w:before="80"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2351D8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shd w:val="solid" w:color="2F4060" w:fill="auto"/>
            <w:vAlign w:val="center"/>
          </w:tcPr>
          <w:p w:rsidR="002351D8" w:rsidRDefault="00323640">
            <w:pPr>
              <w:spacing w:before="80" w:after="80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II. PROPÓSITOS DE APRENDIZAJE</w:t>
            </w:r>
          </w:p>
        </w:tc>
        <w:bookmarkStart w:id="0" w:name="_GoBack"/>
        <w:bookmarkEnd w:id="0"/>
      </w:tr>
      <w:tr w:rsidR="002351D8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</w:tcPr>
          <w:tbl>
            <w:tblPr>
              <w:tblW w:w="10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6"/>
              <w:gridCol w:w="2616"/>
              <w:gridCol w:w="2617"/>
              <w:gridCol w:w="2617"/>
            </w:tblGrid>
            <w:tr w:rsidR="002351D8">
              <w:tblPrEx>
                <w:tblCellMar>
                  <w:top w:w="0" w:type="dxa"/>
                  <w:bottom w:w="0" w:type="dxa"/>
                </w:tblCellMar>
              </w:tblPrEx>
              <w:trPr>
                <w:tblHeader/>
              </w:trPr>
              <w:tc>
                <w:tcPr>
                  <w:tcW w:w="125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:rsidR="002351D8" w:rsidRDefault="00323640">
                  <w:pPr>
                    <w:spacing w:before="60" w:after="60"/>
                    <w:jc w:val="center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1F1F1F"/>
                      <w:sz w:val="18"/>
                      <w:szCs w:val="18"/>
                    </w:rPr>
                    <w:t>Competencias</w:t>
                  </w:r>
                </w:p>
              </w:tc>
              <w:tc>
                <w:tcPr>
                  <w:tcW w:w="125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:rsidR="002351D8" w:rsidRDefault="00323640">
                  <w:pPr>
                    <w:spacing w:before="60" w:after="60"/>
                    <w:jc w:val="center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1F1F1F"/>
                      <w:sz w:val="18"/>
                      <w:szCs w:val="18"/>
                    </w:rPr>
                    <w:t>Capacidades</w:t>
                  </w:r>
                </w:p>
              </w:tc>
              <w:tc>
                <w:tcPr>
                  <w:tcW w:w="125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:rsidR="002351D8" w:rsidRDefault="00323640">
                  <w:pPr>
                    <w:spacing w:before="60" w:after="60"/>
                    <w:jc w:val="center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1F1F1F"/>
                      <w:sz w:val="18"/>
                      <w:szCs w:val="18"/>
                    </w:rPr>
                    <w:t>Desempeños</w:t>
                  </w:r>
                </w:p>
              </w:tc>
              <w:tc>
                <w:tcPr>
                  <w:tcW w:w="125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:rsidR="002351D8" w:rsidRDefault="00323640">
                  <w:pPr>
                    <w:spacing w:before="60" w:after="60"/>
                    <w:jc w:val="center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1F1F1F"/>
                      <w:sz w:val="18"/>
                      <w:szCs w:val="18"/>
                    </w:rPr>
                    <w:t>Criterios de evaluación</w:t>
                  </w:r>
                </w:p>
              </w:tc>
            </w:tr>
            <w:tr w:rsidR="002351D8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617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>• Aprecia de manera crítica manifestaciones artístico-culturales</w:t>
                  </w:r>
                </w:p>
              </w:tc>
              <w:tc>
                <w:tcPr>
                  <w:tcW w:w="2617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>• Reflexiona creativa y críticamente sobre las manifestaciones artístico- culturales</w:t>
                  </w:r>
                </w:p>
              </w:tc>
              <w:tc>
                <w:tcPr>
                  <w:tcW w:w="2617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 xml:space="preserve">• </w:t>
                  </w:r>
                  <w:r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 xml:space="preserve">Describe de qué manera los elementos, principios y códigos de una manifestación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>artísticocultural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 xml:space="preserve"> son utilizados para comunicar mensajes, ideas y sentimientos.</w:t>
                  </w:r>
                </w:p>
              </w:tc>
              <w:tc>
                <w:tcPr>
                  <w:tcW w:w="2615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>• - Describe de qué manera los elementos, principios y códigos de la indumentaria y la coreograf</w:t>
                  </w:r>
                  <w:r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 xml:space="preserve">ía de la danza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>Wawa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>Kuchi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>Munay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 xml:space="preserve"> (materiales, colores, bordados, ritmo, gestos y simbolismo del cuy) comunican mensajes, ideas y sentimientos relacionados con la identidad andina, la valoración del cuy como recurso nutritivo ancestral y la respuesta a la pr</w:t>
                  </w:r>
                  <w:r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>oblemática de la anemia en la comunidad, integrando la información recogida y evaluando la eficacia de estas técnicas para transmitir dichos significados.</w:t>
                  </w:r>
                </w:p>
              </w:tc>
            </w:tr>
          </w:tbl>
          <w:p w:rsidR="002351D8" w:rsidRDefault="002351D8">
            <w:pPr>
              <w:spacing w:before="80" w:after="80"/>
            </w:pPr>
          </w:p>
          <w:tbl>
            <w:tblPr>
              <w:tblW w:w="10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466"/>
            </w:tblGrid>
            <w:tr w:rsidR="002351D8">
              <w:tblPrEx>
                <w:tblCellMar>
                  <w:top w:w="0" w:type="dxa"/>
                  <w:bottom w:w="0" w:type="dxa"/>
                </w:tblCellMar>
              </w:tblPrEx>
              <w:trPr>
                <w:tblHeader/>
              </w:trPr>
              <w:tc>
                <w:tcPr>
                  <w:tcW w:w="10466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:rsidR="002351D8" w:rsidRDefault="00323640">
                  <w:pPr>
                    <w:spacing w:before="60" w:after="60"/>
                    <w:jc w:val="center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1F1F1F"/>
                      <w:sz w:val="18"/>
                      <w:szCs w:val="18"/>
                    </w:rPr>
                    <w:t>Estándar de aprendizaje</w:t>
                  </w:r>
                </w:p>
              </w:tc>
            </w:tr>
            <w:tr w:rsidR="002351D8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466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color w:val="4C4C4C"/>
                    </w:rPr>
                    <w:t>Aprecia de manera crítica manifestaciones artístico-culturales cuando reconoce en estas la función comunicativa de los elementos y códigos de los lenguajes de las artes de diversas épocas y lugares; comprende que generan diferentes reacciones en las person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as y que existen diferentes maneras de interpretarlas según los referentes socioculturales de las personas que las aprecian. Investiga el impacto de los medios de comunicación, los cambios sociales y tecnológicos en las manifestaciones artístico-culturales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contemporáneas y compara las diversas funciones que ha cumplido el arte en una variedad de contextos sociales, culturales e históricos. Integra la información recogida y describe cómo una manifestación artístico-cultural nos reta a interpretar sus ideas y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significados. Evalúa la eficacia del uso de las técnicas utilizadas en comparación con la intención de la obra, de otros trabajos y artistas afines y hace comentarios sobre los impactos que puede tener una manifestación sobre aquellos que las observan o e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xperimentan.</w:t>
                  </w:r>
                </w:p>
              </w:tc>
            </w:tr>
          </w:tbl>
          <w:p w:rsidR="002351D8" w:rsidRDefault="002351D8">
            <w:pPr>
              <w:spacing w:before="80" w:after="80"/>
            </w:pPr>
          </w:p>
          <w:tbl>
            <w:tblPr>
              <w:tblW w:w="10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233"/>
              <w:gridCol w:w="5233"/>
            </w:tblGrid>
            <w:tr w:rsidR="002351D8">
              <w:tblPrEx>
                <w:tblCellMar>
                  <w:top w:w="0" w:type="dxa"/>
                  <w:bottom w:w="0" w:type="dxa"/>
                </w:tblCellMar>
              </w:tblPrEx>
              <w:trPr>
                <w:tblHeader/>
              </w:trPr>
              <w:tc>
                <w:tcPr>
                  <w:tcW w:w="25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:rsidR="002351D8" w:rsidRDefault="00323640">
                  <w:pPr>
                    <w:spacing w:before="60" w:after="60"/>
                    <w:jc w:val="center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1F1F1F"/>
                      <w:sz w:val="18"/>
                      <w:szCs w:val="18"/>
                    </w:rPr>
                    <w:t>Propósito de aprendizaje</w:t>
                  </w:r>
                </w:p>
              </w:tc>
              <w:tc>
                <w:tcPr>
                  <w:tcW w:w="25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:rsidR="002351D8" w:rsidRDefault="00323640">
                  <w:pPr>
                    <w:spacing w:before="60" w:after="60"/>
                    <w:jc w:val="center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1F1F1F"/>
                      <w:sz w:val="18"/>
                      <w:szCs w:val="18"/>
                    </w:rPr>
                    <w:t>Evidencia de aprendizaje</w:t>
                  </w:r>
                </w:p>
              </w:tc>
            </w:tr>
            <w:tr w:rsidR="002351D8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Los estudiantes de 3er grado elaborarán y analizarán críticamente la indumentaria de la danza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Wawa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Kuchi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Munay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>, describiendo cómo sus elementos, principios y códigos (materiales, colores, bordados, ritmo, gestos y simbolismo del cuy) comunican mensajes, id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eas y sentimientos sobre la identidad andina y la valoración del cuy como recurso nutritivo ancestral, evaluando la eficacia de estas técnicas para transmitir significados que respondan a la problemática de la anemia en su comunidad de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Porcón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La Esperanza,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Cajamarca, integrando la información recogida y reflexionando creativa y críticamente desde un enfoque ambiental que respeta toda forma de vida.</w:t>
                  </w:r>
                </w:p>
              </w:tc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Los estudiantes, organizados en equipos, elaborarán un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boceto de diseño y ficha técnica descriptiva de la indu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 xml:space="preserve">mentaria completa (varón y mujer) de la danza 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Wawa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Kuchi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Munay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, especificando los materiales, colores, bordados y accesorios (basados en el material de apoyo), y redactarán una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justificación crítica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que explique cómo los elementos, principios y códigos vis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uales de esta vestimenta comunican mensajes y sentimientos sobre la identidad andina y la valoración del cuy como recurso nutritivo ancestral frente a la anemia, evaluando la eficacia de estas técnicas para transmitir dichos significados.</w:t>
                  </w:r>
                </w:p>
              </w:tc>
            </w:tr>
          </w:tbl>
          <w:p w:rsidR="002351D8" w:rsidRDefault="002351D8"/>
        </w:tc>
      </w:tr>
    </w:tbl>
    <w:p w:rsidR="002351D8" w:rsidRDefault="002351D8">
      <w:pPr>
        <w:spacing w:before="80"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2351D8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shd w:val="solid" w:color="2F4060" w:fill="auto"/>
            <w:vAlign w:val="center"/>
          </w:tcPr>
          <w:p w:rsidR="002351D8" w:rsidRDefault="00323640">
            <w:pPr>
              <w:spacing w:before="80" w:after="80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lastRenderedPageBreak/>
              <w:t>III. ENFOQUES TRANSVERSALES Y VALORES</w:t>
            </w:r>
          </w:p>
        </w:tc>
      </w:tr>
      <w:tr w:rsidR="002351D8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</w:tcPr>
          <w:tbl>
            <w:tblPr>
              <w:tblW w:w="10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233"/>
              <w:gridCol w:w="5233"/>
            </w:tblGrid>
            <w:tr w:rsidR="002351D8">
              <w:tblPrEx>
                <w:tblCellMar>
                  <w:top w:w="0" w:type="dxa"/>
                  <w:bottom w:w="0" w:type="dxa"/>
                </w:tblCellMar>
              </w:tblPrEx>
              <w:trPr>
                <w:tblHeader/>
              </w:trPr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:rsidR="002351D8" w:rsidRDefault="00323640">
                  <w:pPr>
                    <w:spacing w:before="60" w:after="60"/>
                    <w:jc w:val="center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1F1F1F"/>
                      <w:sz w:val="18"/>
                      <w:szCs w:val="18"/>
                    </w:rPr>
                    <w:t>Enfoques Transversales</w:t>
                  </w:r>
                </w:p>
              </w:tc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:rsidR="002351D8" w:rsidRDefault="00323640">
                  <w:pPr>
                    <w:spacing w:before="60" w:after="60"/>
                    <w:jc w:val="center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1F1F1F"/>
                      <w:sz w:val="18"/>
                      <w:szCs w:val="18"/>
                    </w:rPr>
                    <w:t>Valores</w:t>
                  </w:r>
                </w:p>
              </w:tc>
            </w:tr>
            <w:tr w:rsidR="002351D8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:rsidR="002351D8" w:rsidRDefault="00323640">
                  <w:pPr>
                    <w:spacing w:before="30" w:after="30"/>
                    <w:ind w:left="200"/>
                  </w:pPr>
                  <w:r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>• Enfoque Ambiental</w:t>
                  </w:r>
                </w:p>
              </w:tc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:rsidR="002351D8" w:rsidRDefault="00323640">
                  <w:pPr>
                    <w:spacing w:before="30" w:after="30"/>
                    <w:ind w:left="200"/>
                  </w:pPr>
                  <w:r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>• Respeto a toda forma de vida</w:t>
                  </w:r>
                </w:p>
              </w:tc>
            </w:tr>
          </w:tbl>
          <w:p w:rsidR="002351D8" w:rsidRDefault="00323640">
            <w:pPr>
              <w:spacing w:before="80" w:after="30"/>
            </w:pPr>
            <w:r>
              <w:rPr>
                <w:rFonts w:ascii="Calibri" w:eastAsia="Calibri" w:hAnsi="Calibri" w:cs="Calibri"/>
                <w:b/>
                <w:bCs/>
                <w:color w:val="1F1F1F"/>
              </w:rPr>
              <w:t xml:space="preserve">Actitudes observables: </w:t>
            </w:r>
          </w:p>
          <w:p w:rsidR="002351D8" w:rsidRDefault="00323640">
            <w:pPr>
              <w:spacing w:before="30" w:after="30"/>
            </w:pPr>
            <w:r>
              <w:rPr>
                <w:rFonts w:ascii="Calibri" w:eastAsia="Calibri" w:hAnsi="Calibri" w:cs="Calibri"/>
                <w:color w:val="4C4C4C"/>
              </w:rPr>
              <w:t>Disposición para colaborar con el bienestar y la calidad de vida de las generaciones presentes y futuras, así como con la naturaleza asumiendo el cuidado del planeta, Disposición a evaluar los impactos y costos ambientales de las acciones y actividades cot</w:t>
            </w:r>
            <w:r>
              <w:rPr>
                <w:rFonts w:ascii="Calibri" w:eastAsia="Calibri" w:hAnsi="Calibri" w:cs="Calibri"/>
                <w:color w:val="4C4C4C"/>
              </w:rPr>
              <w:t>idianas, y a actuar en beneficio de todas las personas, así como de los sistemas, instituciones y medios compartidos de los que todos dependemos, Aprecio, valoración y disposición para el cuidado a toda forma de vida sobre la Tierra desde una mirada sistém</w:t>
            </w:r>
            <w:r>
              <w:rPr>
                <w:rFonts w:ascii="Calibri" w:eastAsia="Calibri" w:hAnsi="Calibri" w:cs="Calibri"/>
                <w:color w:val="4C4C4C"/>
              </w:rPr>
              <w:t>ica y global, revalorando los saberes ancestrales.</w:t>
            </w:r>
          </w:p>
        </w:tc>
      </w:tr>
    </w:tbl>
    <w:p w:rsidR="002351D8" w:rsidRDefault="002351D8">
      <w:pPr>
        <w:spacing w:before="80"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2351D8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shd w:val="solid" w:color="2F4060" w:fill="auto"/>
            <w:vAlign w:val="center"/>
          </w:tcPr>
          <w:p w:rsidR="002351D8" w:rsidRDefault="00323640">
            <w:pPr>
              <w:spacing w:before="80" w:after="80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IV. COMPETENCIAS TRANSVERSALES</w:t>
            </w:r>
          </w:p>
        </w:tc>
      </w:tr>
      <w:tr w:rsidR="002351D8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</w:tcPr>
          <w:tbl>
            <w:tblPr>
              <w:tblW w:w="10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233"/>
              <w:gridCol w:w="5233"/>
            </w:tblGrid>
            <w:tr w:rsidR="002351D8">
              <w:tblPrEx>
                <w:tblCellMar>
                  <w:top w:w="0" w:type="dxa"/>
                  <w:bottom w:w="0" w:type="dxa"/>
                </w:tblCellMar>
              </w:tblPrEx>
              <w:trPr>
                <w:tblHeader/>
              </w:trPr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:rsidR="002351D8" w:rsidRDefault="00323640">
                  <w:pPr>
                    <w:spacing w:before="60" w:after="60"/>
                    <w:jc w:val="center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1F1F1F"/>
                      <w:sz w:val="18"/>
                      <w:szCs w:val="18"/>
                    </w:rPr>
                    <w:t>Competencias Transversales</w:t>
                  </w:r>
                </w:p>
              </w:tc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:rsidR="002351D8" w:rsidRDefault="00323640">
                  <w:pPr>
                    <w:spacing w:before="60" w:after="60"/>
                    <w:jc w:val="center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1F1F1F"/>
                      <w:sz w:val="18"/>
                      <w:szCs w:val="18"/>
                    </w:rPr>
                    <w:t>Capacidades Transversales</w:t>
                  </w:r>
                </w:p>
              </w:tc>
            </w:tr>
            <w:tr w:rsidR="002351D8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:rsidR="002351D8" w:rsidRDefault="00323640">
                  <w:pPr>
                    <w:spacing w:before="30" w:after="30"/>
                    <w:ind w:left="200"/>
                  </w:pPr>
                  <w:r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>• Se desenvuelve en los entornos virtuales generados por las TIC</w:t>
                  </w:r>
                </w:p>
              </w:tc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:rsidR="002351D8" w:rsidRDefault="00323640">
                  <w:pPr>
                    <w:spacing w:before="30" w:after="30"/>
                    <w:ind w:left="200"/>
                  </w:pPr>
                  <w:r>
                    <w:rPr>
                      <w:rFonts w:ascii="Calibri" w:eastAsia="Calibri" w:hAnsi="Calibri" w:cs="Calibri"/>
                      <w:color w:val="4C4C4C"/>
                      <w:sz w:val="18"/>
                      <w:szCs w:val="18"/>
                    </w:rPr>
                    <w:t>• Gestiona información del entorno virtual</w:t>
                  </w:r>
                </w:p>
              </w:tc>
            </w:tr>
          </w:tbl>
          <w:p w:rsidR="002351D8" w:rsidRDefault="002351D8"/>
        </w:tc>
      </w:tr>
    </w:tbl>
    <w:p w:rsidR="002351D8" w:rsidRDefault="002351D8">
      <w:pPr>
        <w:spacing w:before="80"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2351D8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shd w:val="solid" w:color="2F4060" w:fill="auto"/>
            <w:vAlign w:val="center"/>
          </w:tcPr>
          <w:p w:rsidR="002351D8" w:rsidRDefault="00323640">
            <w:pPr>
              <w:spacing w:before="80" w:after="80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V. SECUENCIA DIDÁCTICA</w:t>
            </w:r>
          </w:p>
        </w:tc>
      </w:tr>
      <w:tr w:rsidR="002351D8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</w:tcPr>
          <w:tbl>
            <w:tblPr>
              <w:tblW w:w="10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65"/>
              <w:gridCol w:w="9001"/>
            </w:tblGrid>
            <w:tr w:rsidR="002351D8">
              <w:tblPrEx>
                <w:tblCellMar>
                  <w:top w:w="0" w:type="dxa"/>
                  <w:bottom w:w="0" w:type="dxa"/>
                </w:tblCellMar>
              </w:tblPrEx>
              <w:trPr>
                <w:tblHeader/>
              </w:trPr>
              <w:tc>
                <w:tcPr>
                  <w:tcW w:w="7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:rsidR="002351D8" w:rsidRDefault="00323640">
                  <w:pPr>
                    <w:spacing w:before="60" w:after="60"/>
                    <w:jc w:val="center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1F1F1F"/>
                      <w:sz w:val="18"/>
                      <w:szCs w:val="18"/>
                    </w:rPr>
                    <w:t>Momento</w:t>
                  </w:r>
                </w:p>
              </w:tc>
              <w:tc>
                <w:tcPr>
                  <w:tcW w:w="43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:rsidR="002351D8" w:rsidRDefault="00323640">
                  <w:pPr>
                    <w:spacing w:before="60" w:after="60"/>
                    <w:jc w:val="center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1F1F1F"/>
                      <w:sz w:val="18"/>
                      <w:szCs w:val="18"/>
                    </w:rPr>
                    <w:t>Actividades</w:t>
                  </w:r>
                </w:p>
              </w:tc>
            </w:tr>
            <w:tr w:rsidR="002351D8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65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vAlign w:val="center"/>
                </w:tcPr>
                <w:p w:rsidR="002351D8" w:rsidRDefault="00323640">
                  <w:pPr>
                    <w:spacing w:before="80" w:after="20"/>
                    <w:jc w:val="center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2F4060"/>
                      <w:sz w:val="18"/>
                      <w:szCs w:val="18"/>
                    </w:rPr>
                    <w:t>Inicio</w:t>
                  </w:r>
                </w:p>
                <w:p w:rsidR="002351D8" w:rsidRDefault="00323640">
                  <w:pPr>
                    <w:spacing w:after="80"/>
                    <w:jc w:val="center"/>
                  </w:pPr>
                  <w:r>
                    <w:rPr>
                      <w:rFonts w:ascii="Calibri" w:eastAsia="Calibri" w:hAnsi="Calibri" w:cs="Calibri"/>
                      <w:i/>
                      <w:iCs/>
                      <w:color w:val="8A8A8A"/>
                      <w:sz w:val="14"/>
                      <w:szCs w:val="14"/>
                    </w:rPr>
                    <w:t>(20 minutos)</w:t>
                  </w:r>
                </w:p>
              </w:tc>
              <w:tc>
                <w:tcPr>
                  <w:tcW w:w="9001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Parte teórica</w:t>
                  </w:r>
                </w:p>
                <w:p w:rsidR="002351D8" w:rsidRDefault="002351D8">
                  <w:pPr>
                    <w:spacing w:before="30" w:after="30"/>
                  </w:pP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La danza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Wawa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Kuchi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Munay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(“El amor del niño cuy”) es una expresión artística que recrea el ciclo vital del cuy (Cavia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porcellus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>), animal sagrado y recurso nutritivo ancestral en los Andes. Su indumentaria no es un simple adorno: cada prenda, color y borda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do constituye un código visual que comunica identidad, afecto y cosmovisión. En los varones (“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Qowi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Llaqta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>”), el sombrero de lana con orejitas de fieltro y cintas multicolor remite a la agilidad del cuy; el chaleco (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jaku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>) bordado con un cuy rodeado de cantu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tas en la espalda centraliza el símbolo de la danza; mientras que la faja (chumpi) y la chuspa con cascabeles anclan el atuendo a la tradición textil andina y al sonido que acompaña los saltos.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color w:val="4C4C4C"/>
                    </w:rPr>
                    <w:t>En las mujeres (“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Munay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Pasñitas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>”), la montera circular con flo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res brillantes y cintas que caen sobre la espalda, la blusa de cuello alto con blondas, y la chaquetilla de terciopelo terracota bordada con espigas de trigo, construyen una imagen de fertilidad y conexión con la tierra. Las polleras superiores beige con b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ordados de cuyes “correteando entre hierbas” y los fustanes interiores de colores vivos (rojo, amarillo, verde) que se revelan al zapatear, transforman el movimiento en un relato visual: el cuy que corre, se esconde y juega. La lliclla sostenida con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tupu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y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las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ushutas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completan un código donde cada elemento tiene una función narrativa y simbólica.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La coreografía en cuatro momentos (entrada, juego y cortejo, fuga, salida) trabaja en diálogo con la vestimenta: los pasos cortos y agachados del “despertar del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q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owi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>” activan las polleras; el intercambio del “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Qowicha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” (muñeco de cuy) durante el cortejo utiliza la chuspa como elemento escénico; el zapateo rápido de la fuga hace sonar los cascabeles de tobillos y chuspa. Así, indumentaria, música (huayno festivo con 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quena, tinya, charango) y movimiento forman un sistema integrado de significados que celebra al cuy como recurso nutritivo ancestral, en respuesta a problemáticas contemporáneas como la anemia en comunidades como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Porcón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La Esperanza, Cajamarca.</w:t>
                  </w:r>
                </w:p>
                <w:p w:rsidR="002351D8" w:rsidRDefault="002351D8">
                  <w:pPr>
                    <w:spacing w:before="30" w:after="30"/>
                  </w:pPr>
                </w:p>
                <w:p w:rsidR="002351D8" w:rsidRDefault="00323640">
                  <w:pPr>
                    <w:spacing w:before="30" w:after="3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28700" cy="1028700"/>
                        <wp:effectExtent l="0" t="0" r="0" b="0"/>
                        <wp:docPr id="1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028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351D8" w:rsidRDefault="002351D8">
                  <w:pPr>
                    <w:spacing w:before="30" w:after="30"/>
                  </w:pP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Inicio (20 minutos)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Saludo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Buenos días, estudiantes. Hoy vamos a hablar de un animalito pequeño, veloz y muy querido en nuestra tierra: el cuy. Pero no solo del animal, sino de cómo su historia, su valor y su cariño se pueden contar con telas, colores y bo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rdados. ¿Alguna vez han pensado que una pollera o un chaleco pueden “hablar”? Hoy lo comprobaremos.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lastRenderedPageBreak/>
                    <w:t>Acuerdos de convivencia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- Respetamos las opiniones de todos, aunque sean diferentes a las nuestras. - Participamos con entusiasmo y escuchamos activamente a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quien habla. - Cuidamos los materiales de trabajo y nuestro espacio de aprendizaje.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Motivación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Actividad 1: “El cuy que se esconde”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La docente muestra una imagen grande de la vestimenta completa (varón y mujer) de la danza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Wawa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Kuchi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Munay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>, pero con algun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as prendas “escondidas” (tapadas con papel). Pide a los estudiantes que observen y deduzcan qué prendas faltan basándose en las que sí ven y en lo que saben de la danza. - ¿Qué prendas creen que están ocultas y por qué piensan que son necesarias para esta 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danza? - ¿Qué les dice el color o el material de las prendas visibles sobre el personaje que las usa?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Actividad 2: “El sonido del atuendo”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La docente reproduce (sin video, solo audio) un fragmento corto de un huayno festivo con tinya y cascabeles. Pide a l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os estudiantes que cierren los ojos e imaginen qué ropa usaría un bailarín para moverse así. - ¿Qué tipo de tela imaginan que acompaña ese ritmo: pesada, liviana, amplia, ajustada? ¿Por qué? - Si tuvieran que elegir un color principal para esa vestimenta, 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¿cuál sería y qué sentimiento les transmite?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Recojo de saberes previos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- ¿Han visto o participado en danzas andinas? ¿Qué prendas recuerdan de los bailarines? - ¿Qué saben del cuy en su comunidad? ¿Cómo se cría, cómo se consume, qué significa para sus fami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lias? - ¿Por qué creen que una danza usaría la imagen de un cuy para contar una historia?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Introducción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Hoy descubriremos cómo la vestimenta de una danza no es un disfraz, sino un lenguaje visual que comunica identidad, amor y memoria.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Presentación del Títu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lo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La sesión se titula: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 xml:space="preserve">“Elaboración de indumentaria para la creación de la danza 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Wawa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Kuchi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Munay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 xml:space="preserve"> (El amor del niño cuy)”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. En esta clase, vamos a analizar cada prenda, color y bordado de esta danza para entender qué mensajes transmiten, y luego ustedes, e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n equipos, diseñarán su propia propuesta de indumentaria con su justificación crítica.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Problematización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Actividad 1: “El desafío del material” (Conflicto cognitivo – Asimilación)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La docente plantea: “Imaginen que en su comunidad de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Porcón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La Esperanza no h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ay lana de oveja ni bayeta, solo plástico reciclado y tela sintética. ¿Podrían elaborar la indumentaria de la danza con esos materiales? ¿Transmitiría el mismo mensaje?”. Los estudiantes, en parejas, discuten y anotan 2 argumentos a favor y 2 en contra de 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usar materiales alternativos, considerando qué se pierde y qué se gana en el significado. - ¿Qué es más importante: el material original o el mensaje que se comunica? ¿Por qué? - Si cambiaran la lana por plástico, ¿la danza seguiría siendo “andina”? ¿Qué e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lementos sí o sí no se pueden cambiar?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Actividad 2: “El bordado que falta” (Conflicto cognitivo – Acomodación)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La docente presenta un bordado incompleto: el chaleco del varón tiene el diseño del cuy, pero sin las flores andinas (cantutas) alrededor. Pregun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ta: “Si este chaleco se estrena así en la danza, ¿qué historia estaría contando mal?”. Los estudiantes deben reformular su idea de “vestimenta completa”, explicando qué función cumple cada elemento del diseño y qué pasaría si uno falta. - ¿Qué mensaje se p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ierde o se distorsiona si el cuy no está rodeado de flores? ¿Qué relación hay entre el animal y su entorno en esta danza? - ¿Puede un bordado “incompleto” cambiar el sentido de toda la danza? ¿Hasta qué punto la vestimenta depende de sus detalles para comu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nicar?</w:t>
                  </w:r>
                </w:p>
              </w:tc>
            </w:tr>
            <w:tr w:rsidR="002351D8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65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AFAFA" w:fill="auto"/>
                  <w:vAlign w:val="center"/>
                </w:tcPr>
                <w:p w:rsidR="002351D8" w:rsidRDefault="00323640">
                  <w:pPr>
                    <w:spacing w:before="80" w:after="20"/>
                    <w:jc w:val="center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2F4060"/>
                      <w:sz w:val="18"/>
                      <w:szCs w:val="18"/>
                    </w:rPr>
                    <w:lastRenderedPageBreak/>
                    <w:t>Desarrollo</w:t>
                  </w:r>
                </w:p>
                <w:p w:rsidR="002351D8" w:rsidRDefault="00323640">
                  <w:pPr>
                    <w:spacing w:after="80"/>
                    <w:jc w:val="center"/>
                  </w:pPr>
                  <w:r>
                    <w:rPr>
                      <w:rFonts w:ascii="Calibri" w:eastAsia="Calibri" w:hAnsi="Calibri" w:cs="Calibri"/>
                      <w:i/>
                      <w:iCs/>
                      <w:color w:val="8A8A8A"/>
                      <w:sz w:val="14"/>
                      <w:szCs w:val="14"/>
                    </w:rPr>
                    <w:t>(95 minutos)</w:t>
                  </w:r>
                </w:p>
              </w:tc>
              <w:tc>
                <w:tcPr>
                  <w:tcW w:w="9001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AFAFA" w:fill="auto"/>
                </w:tcPr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DESARROLLO (95 min)</w:t>
                  </w:r>
                </w:p>
                <w:p w:rsidR="002351D8" w:rsidRDefault="002351D8">
                  <w:pPr>
                    <w:spacing w:before="30" w:after="30"/>
                  </w:pP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1. APRECIACIÓN CRÍTICA (35 min)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Reacción inmediata (5 min)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- Proyecta las imágenes de la vestimenta completa (varón y mujer) del material de apoyo. 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- Consigna: “Escribe en tu cuaderno una palabra o frase corta que exprese tu primera impresión. No pienses, solo reacciona.”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Descripción (5 min)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- Lluvia de ideas grupal: “¿Qué prendas, colores, texturas y accesorios observan? Hagan una lista exhaustiva si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n interpretar todavía.” - Guía con preguntas: ¿Qué materiales se ven? ¿Qué colores predominan en cada prenda? ¿Qué objetos acompañan al bailarín?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Análisis e interpretación (10 min)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- En parejas, respondan: “¿Cómo se relacionan los elementos entre sí? ¿Qué 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función cumple cada prenda en la narrativa del cuy?” - Foco en códigos: el chaleco (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jaku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>) centraliza el símbolo del cuy; los fustanes de colores se revelan al zapatear; la chuspa con cascabeles refuerza el ritmo. ¿Qué comunica cada código?</w:t>
                  </w:r>
                </w:p>
                <w:p w:rsidR="002351D8" w:rsidRDefault="002351D8">
                  <w:pPr>
                    <w:spacing w:before="30" w:after="30"/>
                  </w:pPr>
                </w:p>
                <w:p w:rsidR="002351D8" w:rsidRDefault="00323640">
                  <w:pPr>
                    <w:spacing w:before="30" w:after="30"/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1028700" cy="1028700"/>
                        <wp:effectExtent l="0" t="0" r="0" b="0"/>
                        <wp:docPr id="2" name="Imagen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028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351D8" w:rsidRDefault="002351D8">
                  <w:pPr>
                    <w:spacing w:before="30" w:after="30"/>
                  </w:pP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Consideración del contexto cultural (5 min)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- Pregunta: “¿Qué valores andinos (reciprocidad, respeto a la tierra, valoración del cuy como recurso nutritivo) se expresan en esta indumentaria? ¿Cómo se conecta con la anemia en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Porcón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La Esperanza?” - Relacio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na con la situación significativa: el cuy como fuente de hierro frente a los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ultraprocesados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>.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Expresión de un punto de vista (10 min)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- Debate guiado: “¿Cambió tu reacción inicial tras el análisis? ¿Qué mensaje crees que transmite esta vestimenta a la comu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nidad? ¿Cómo se compara con otras danzas o expresiones artísticas que conoces?” - Cada estudiante registra su postura justificada.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RECESO (5 min)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2. PROCESO CREATIVO (60 min)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Desafiar e inspirar (5 min)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- Plantea el reto: “Diseñen la indumentaria completa 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(varón y mujer) de la danza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Wawa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Kuchi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Munay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>, pero con una mejora: ¿qué elemento agregarían o modificarían para reforzar el mensaje contra la anemia?”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Imaginar y generar ideas (10 min)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- Lluvia de ideas en equipos: “¿Qué materiales locales (lana de oveja, 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tintes naturales) usarían? ¿Qué bordados incorporarían para comunicar el valor nutritivo del cuy?” - Cada equipo propone al menos 3 ideas innovadoras.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Planificar (10 min)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- Cada equipo define: estructura del boceto, distribución de prendas, colores y acces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orios. - Elaboran un esquema preliminar de la ficha técnica.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Explorar y experimentar (10 min)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- Bocetan a mano alzada variaciones de prendas y bordados. - Experimentan con combinaciones de colores y símbolos (cantutas, espigas, cuyes correteando).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Producir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 xml:space="preserve"> trabajos preliminares (10 min)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- Elaboran el boceto final de la indumentaria completa (varón y mujer) con especificaciones de materiales, colores y accesorios. - Redactan la ficha técnica descriptiva.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Revisar y afinar (5 min)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- Autoevaluación con pregunta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s: “¿Qué pretendemos comunicar? ¿Nuestro diseño lo logra? ¿Qué ajustamos?”</w:t>
                  </w:r>
                </w:p>
                <w:p w:rsidR="002351D8" w:rsidRDefault="002351D8">
                  <w:pPr>
                    <w:spacing w:before="30" w:after="30"/>
                  </w:pPr>
                </w:p>
                <w:p w:rsidR="002351D8" w:rsidRDefault="00323640">
                  <w:pPr>
                    <w:spacing w:before="30" w:after="3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28700" cy="1028700"/>
                        <wp:effectExtent l="0" t="0" r="0" b="0"/>
                        <wp:docPr id="3" name="Imagen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028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351D8" w:rsidRDefault="002351D8">
                  <w:pPr>
                    <w:spacing w:before="30" w:after="30"/>
                  </w:pP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Presentar y compartir (5 min)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- Cada equipo presenta su boceto y ficha técnica en 2 minutos. - Compañeros dan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feedback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constructivo.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Reflexiono y evalúo (5 min)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- Consigna final: “Escriban una justificación crítica (mínimo 8 líneas) que responda: ¿cómo los elementos, principios y códigos de su diseño comunican mensajes sobre la identidad andina y el valor del cuy frente a la anemia? ¿Qué tan eficaces son estas téc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nicas para transmitir esos significados?”</w:t>
                  </w:r>
                </w:p>
              </w:tc>
            </w:tr>
            <w:tr w:rsidR="002351D8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65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vAlign w:val="center"/>
                </w:tcPr>
                <w:p w:rsidR="002351D8" w:rsidRDefault="00323640">
                  <w:pPr>
                    <w:spacing w:before="80" w:after="20"/>
                    <w:jc w:val="center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2F4060"/>
                      <w:sz w:val="18"/>
                      <w:szCs w:val="18"/>
                    </w:rPr>
                    <w:lastRenderedPageBreak/>
                    <w:t>Cierre</w:t>
                  </w:r>
                </w:p>
                <w:p w:rsidR="002351D8" w:rsidRDefault="00323640">
                  <w:pPr>
                    <w:spacing w:after="80"/>
                    <w:jc w:val="center"/>
                  </w:pPr>
                  <w:r>
                    <w:rPr>
                      <w:rFonts w:ascii="Calibri" w:eastAsia="Calibri" w:hAnsi="Calibri" w:cs="Calibri"/>
                      <w:i/>
                      <w:iCs/>
                      <w:color w:val="8A8A8A"/>
                      <w:sz w:val="14"/>
                      <w:szCs w:val="14"/>
                    </w:rPr>
                    <w:t>(20 minutos)</w:t>
                  </w:r>
                </w:p>
              </w:tc>
              <w:tc>
                <w:tcPr>
                  <w:tcW w:w="9001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CIERRE (20 min)</w:t>
                  </w:r>
                </w:p>
                <w:p w:rsidR="002351D8" w:rsidRDefault="002351D8">
                  <w:pPr>
                    <w:spacing w:before="30" w:after="30"/>
                  </w:pPr>
                </w:p>
                <w:p w:rsidR="002351D8" w:rsidRDefault="00323640">
                  <w:pPr>
                    <w:spacing w:before="30" w:after="30"/>
                  </w:pPr>
                  <w:proofErr w:type="spellStart"/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Metacognición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 xml:space="preserve"> (8 min)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- En parejas, conversen y anoten en su cuaderno: - ¿Qué fue lo más fácil y lo más difícil al diseñar la indumentaria? 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- ¿Qué aprendí sobre la relación entre la vestimenta y el mensaje de la danza? - ¿Cómo me sentí al trabajar en equipo y compartir mis ideas?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Reflexión sobre el aprendizaje (7 min)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- Hoy comprobamos que una pollera, un chaleco o un bordado no son simples ad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ornos: son un lenguaje que comunica identidad, memoria y valores. Al analizar la vestimenta del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Wawa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Kuchi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Munay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y crear sus propias propuestas, ustedes han aprendido a "leer" y "escribir" con imágenes, colores y texturas. - Reflexionen: ¿De qué manera su 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diseño comunica el valor del cuy frente a la anemia? ¿Qué tan eficaces son las técnicas que eligieron (bordados, colores, materiales) para transmitir ese mensaje?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lastRenderedPageBreak/>
                    <w:t>Preguntas para los estudiantes (5 min)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- ¿Qué mensaje sobre la identidad andina logró transmi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tir mi diseño? - ¿Cómo mis decisiones (colores, materiales, bordados) ayudaron a comunicar el valor nutritivo del cuy? - Si volviera a hacer mi diseño, ¿qué cambiaría y por qué?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</w:rPr>
                    <w:br/>
                  </w:r>
                </w:p>
                <w:p w:rsidR="002351D8" w:rsidRDefault="00323640">
                  <w:pPr>
                    <w:spacing w:before="30" w:after="30"/>
                  </w:pPr>
                  <w:proofErr w:type="spellStart"/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Metacognición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 xml:space="preserve"> (para el docente)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</w:t>
                  </w:r>
                </w:p>
                <w:p w:rsidR="002351D8" w:rsidRDefault="00323640">
                  <w:pPr>
                    <w:spacing w:before="30" w:after="30"/>
                    <w:ind w:left="360"/>
                  </w:pPr>
                  <w:r>
                    <w:rPr>
                      <w:rFonts w:ascii="Calibri" w:eastAsia="Calibri" w:hAnsi="Calibri" w:cs="Calibri"/>
                      <w:color w:val="4C4C4C"/>
                    </w:rPr>
                    <w:t>• ¿Qué avances tuvieron los estudiantes?, ¿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qué dificultades experimentaron?</w:t>
                  </w:r>
                </w:p>
                <w:p w:rsidR="002351D8" w:rsidRDefault="00323640">
                  <w:pPr>
                    <w:spacing w:before="30" w:after="30"/>
                    <w:ind w:left="360"/>
                  </w:pPr>
                  <w:r>
                    <w:rPr>
                      <w:rFonts w:ascii="Calibri" w:eastAsia="Calibri" w:hAnsi="Calibri" w:cs="Calibri"/>
                      <w:color w:val="4C4C4C"/>
                    </w:rPr>
                    <w:t>• ¿Qué aprendizajes debo reforzar en la siguiente sesión?</w:t>
                  </w:r>
                </w:p>
                <w:p w:rsidR="002351D8" w:rsidRDefault="00323640">
                  <w:pPr>
                    <w:spacing w:before="30" w:after="30"/>
                    <w:ind w:left="360"/>
                  </w:pPr>
                  <w:r>
                    <w:rPr>
                      <w:rFonts w:ascii="Calibri" w:eastAsia="Calibri" w:hAnsi="Calibri" w:cs="Calibri"/>
                      <w:color w:val="4C4C4C"/>
                    </w:rPr>
                    <w:t>• ¿Qué actividades, estrategias y materiales funcionaron y cuáles no?</w:t>
                  </w:r>
                </w:p>
                <w:p w:rsidR="002351D8" w:rsidRDefault="002351D8">
                  <w:pPr>
                    <w:spacing w:before="30" w:after="30"/>
                  </w:pP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4C4C4C"/>
                    </w:rPr>
                    <w:t>Reflexiono sobre mis aprendizajes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(para el estudiante)</w:t>
                  </w:r>
                </w:p>
                <w:p w:rsidR="002351D8" w:rsidRDefault="00323640">
                  <w:pPr>
                    <w:spacing w:before="30" w:after="30"/>
                  </w:pP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Mis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aprendizajesLo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4C4C4C"/>
                    </w:rPr>
                    <w:t>logré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>Lo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estoy </w:t>
                  </w:r>
                  <w:proofErr w:type="spellStart"/>
                  <w:proofErr w:type="gramStart"/>
                  <w:r>
                    <w:rPr>
                      <w:rFonts w:ascii="Calibri" w:eastAsia="Calibri" w:hAnsi="Calibri" w:cs="Calibri"/>
                      <w:color w:val="4C4C4C"/>
                    </w:rPr>
                    <w:t>intentando¿</w:t>
                  </w:r>
                  <w:proofErr w:type="gramEnd"/>
                  <w:r>
                    <w:rPr>
                      <w:rFonts w:ascii="Calibri" w:eastAsia="Calibri" w:hAnsi="Calibri" w:cs="Calibri"/>
                      <w:color w:val="4C4C4C"/>
                    </w:rPr>
                    <w:t>Qué</w:t>
                  </w:r>
                  <w:proofErr w:type="spellEnd"/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 necesito mejorar? Describo cómo los elementos de la indumentaria (materiales, colores, bordados) comunican mensajes sobre la identidad andina y el valor del cuy. Explico cómo la coreografía y los gestos de la danza (ritmo, saltos, z</w:t>
                  </w:r>
                  <w:r>
                    <w:rPr>
                      <w:rFonts w:ascii="Calibri" w:eastAsia="Calibri" w:hAnsi="Calibri" w:cs="Calibri"/>
                      <w:color w:val="4C4C4C"/>
                    </w:rPr>
                    <w:t xml:space="preserve">apateo) refuerzan el simbolismo del cuy. Evalúo la eficacia de mi diseño para transmitir significados sobre la anemia y el valor nutritivo del cuy. </w:t>
                  </w:r>
                </w:p>
              </w:tc>
            </w:tr>
          </w:tbl>
          <w:p w:rsidR="002351D8" w:rsidRDefault="002351D8"/>
        </w:tc>
      </w:tr>
    </w:tbl>
    <w:p w:rsidR="002351D8" w:rsidRDefault="002351D8">
      <w:pPr>
        <w:spacing w:before="80"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2351D8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shd w:val="solid" w:color="2F4060" w:fill="auto"/>
            <w:vAlign w:val="center"/>
          </w:tcPr>
          <w:p w:rsidR="002351D8" w:rsidRDefault="00323640">
            <w:pPr>
              <w:spacing w:before="80" w:after="80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VI. FICHA DE APRENDIZAJE</w:t>
            </w:r>
          </w:p>
        </w:tc>
      </w:tr>
      <w:tr w:rsidR="002351D8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</w:tcPr>
          <w:p w:rsidR="002351D8" w:rsidRDefault="00323640">
            <w:pPr>
              <w:spacing w:before="30" w:after="30"/>
            </w:pPr>
            <w:r>
              <w:rPr>
                <w:rFonts w:ascii="Calibri" w:eastAsia="Calibri" w:hAnsi="Calibri" w:cs="Calibri"/>
                <w:b/>
                <w:bCs/>
                <w:color w:val="4C4C4C"/>
              </w:rPr>
              <w:t>Título de la actividad</w:t>
            </w:r>
          </w:p>
          <w:p w:rsidR="002351D8" w:rsidRDefault="002351D8">
            <w:pPr>
              <w:spacing w:before="30" w:after="30"/>
            </w:pPr>
          </w:p>
          <w:p w:rsidR="002351D8" w:rsidRDefault="00323640">
            <w:pPr>
              <w:spacing w:before="30" w:after="30"/>
            </w:pPr>
            <w:r>
              <w:rPr>
                <w:rFonts w:ascii="Calibri" w:eastAsia="Calibri" w:hAnsi="Calibri" w:cs="Calibri"/>
                <w:b/>
                <w:bCs/>
                <w:color w:val="4C4C4C"/>
              </w:rPr>
              <w:t>Competencias a trabajar:</w:t>
            </w:r>
            <w:r>
              <w:rPr>
                <w:rFonts w:ascii="Calibri" w:eastAsia="Calibri" w:hAnsi="Calibri" w:cs="Calibri"/>
                <w:color w:val="4C4C4C"/>
              </w:rPr>
              <w:t xml:space="preserve"> Aprecia de manera crítica manifestaciones artístico-culturales.</w:t>
            </w:r>
          </w:p>
          <w:p w:rsidR="002351D8" w:rsidRDefault="00323640">
            <w:pPr>
              <w:spacing w:before="30" w:after="30"/>
            </w:pPr>
            <w:r>
              <w:rPr>
                <w:rFonts w:ascii="Calibri" w:eastAsia="Calibri" w:hAnsi="Calibri" w:cs="Calibri"/>
                <w:b/>
                <w:bCs/>
                <w:color w:val="4C4C4C"/>
              </w:rPr>
              <w:t>Contenido de la actividad:</w:t>
            </w:r>
          </w:p>
          <w:p w:rsidR="002351D8" w:rsidRDefault="00323640">
            <w:pPr>
              <w:spacing w:before="30" w:after="30"/>
            </w:pPr>
            <w:r>
              <w:rPr>
                <w:rFonts w:ascii="Calibri" w:eastAsia="Calibri" w:hAnsi="Calibri" w:cs="Calibri"/>
                <w:color w:val="4C4C4C"/>
              </w:rPr>
              <w:t xml:space="preserve">En equipos, elaboren un boceto de diseño y una ficha técnica descriptiva de la indumentaria completa (varón y mujer) de la danza </w:t>
            </w:r>
            <w:proofErr w:type="spellStart"/>
            <w:r>
              <w:rPr>
                <w:rFonts w:ascii="Calibri" w:eastAsia="Calibri" w:hAnsi="Calibri" w:cs="Calibri"/>
                <w:color w:val="4C4C4C"/>
              </w:rPr>
              <w:t>Wawa</w:t>
            </w:r>
            <w:proofErr w:type="spellEnd"/>
            <w:r>
              <w:rPr>
                <w:rFonts w:ascii="Calibri" w:eastAsia="Calibri" w:hAnsi="Calibri" w:cs="Calibri"/>
                <w:color w:val="4C4C4C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4C4C4C"/>
              </w:rPr>
              <w:t>Kuchi</w:t>
            </w:r>
            <w:proofErr w:type="spellEnd"/>
            <w:r>
              <w:rPr>
                <w:rFonts w:ascii="Calibri" w:eastAsia="Calibri" w:hAnsi="Calibri" w:cs="Calibri"/>
                <w:color w:val="4C4C4C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4C4C4C"/>
              </w:rPr>
              <w:t>Munay</w:t>
            </w:r>
            <w:proofErr w:type="spellEnd"/>
            <w:r>
              <w:rPr>
                <w:rFonts w:ascii="Calibri" w:eastAsia="Calibri" w:hAnsi="Calibri" w:cs="Calibri"/>
                <w:color w:val="4C4C4C"/>
              </w:rPr>
              <w:t>, especificando materiales, colores, bordados y accesorios según el material de apoyo.</w:t>
            </w:r>
          </w:p>
          <w:p w:rsidR="002351D8" w:rsidRDefault="00323640">
            <w:pPr>
              <w:spacing w:before="30" w:after="30"/>
            </w:pPr>
            <w:r>
              <w:rPr>
                <w:rFonts w:ascii="Calibri" w:eastAsia="Calibri" w:hAnsi="Calibri" w:cs="Calibri"/>
                <w:color w:val="4C4C4C"/>
              </w:rPr>
              <w:t>Luego, redacten una just</w:t>
            </w:r>
            <w:r>
              <w:rPr>
                <w:rFonts w:ascii="Calibri" w:eastAsia="Calibri" w:hAnsi="Calibri" w:cs="Calibri"/>
                <w:color w:val="4C4C4C"/>
              </w:rPr>
              <w:t>ificación crítica (mínimo 150 palabras) que responda:</w:t>
            </w:r>
          </w:p>
          <w:p w:rsidR="002351D8" w:rsidRDefault="002351D8">
            <w:pPr>
              <w:spacing w:before="30" w:after="30"/>
            </w:pPr>
          </w:p>
          <w:p w:rsidR="002351D8" w:rsidRDefault="00323640">
            <w:pPr>
              <w:spacing w:before="30" w:after="30"/>
              <w:ind w:left="360"/>
            </w:pPr>
            <w:r>
              <w:rPr>
                <w:rFonts w:ascii="Calibri" w:eastAsia="Calibri" w:hAnsi="Calibri" w:cs="Calibri"/>
                <w:color w:val="4C4C4C"/>
              </w:rPr>
              <w:t>• ¿Cómo los elementos, principios y códigos visuales de esta vestimenta (colores, bordados, texturas, sonidos de cascabeles, simbolismo del cuy) comunican mensajes sobre la identidad andina y la valora</w:t>
            </w:r>
            <w:r>
              <w:rPr>
                <w:rFonts w:ascii="Calibri" w:eastAsia="Calibri" w:hAnsi="Calibri" w:cs="Calibri"/>
                <w:color w:val="4C4C4C"/>
              </w:rPr>
              <w:t>ción del cuy como recurso nutritivo ancestral?</w:t>
            </w:r>
          </w:p>
          <w:p w:rsidR="002351D8" w:rsidRDefault="00323640">
            <w:pPr>
              <w:spacing w:before="30" w:after="30"/>
              <w:ind w:left="360"/>
            </w:pPr>
            <w:r>
              <w:rPr>
                <w:rFonts w:ascii="Calibri" w:eastAsia="Calibri" w:hAnsi="Calibri" w:cs="Calibri"/>
                <w:color w:val="4C4C4C"/>
              </w:rPr>
              <w:t xml:space="preserve">• ¿Qué elementos resultan más eficaces para transmitir el mensaje de lucha contra la anemia en </w:t>
            </w:r>
            <w:proofErr w:type="spellStart"/>
            <w:r>
              <w:rPr>
                <w:rFonts w:ascii="Calibri" w:eastAsia="Calibri" w:hAnsi="Calibri" w:cs="Calibri"/>
                <w:color w:val="4C4C4C"/>
              </w:rPr>
              <w:t>Porcón</w:t>
            </w:r>
            <w:proofErr w:type="spellEnd"/>
            <w:r>
              <w:rPr>
                <w:rFonts w:ascii="Calibri" w:eastAsia="Calibri" w:hAnsi="Calibri" w:cs="Calibri"/>
                <w:color w:val="4C4C4C"/>
              </w:rPr>
              <w:t xml:space="preserve"> La Esperanza y por qué?</w:t>
            </w:r>
          </w:p>
          <w:p w:rsidR="002351D8" w:rsidRDefault="00323640">
            <w:pPr>
              <w:spacing w:before="30" w:after="30"/>
              <w:ind w:left="360"/>
            </w:pPr>
            <w:r>
              <w:rPr>
                <w:rFonts w:ascii="Calibri" w:eastAsia="Calibri" w:hAnsi="Calibri" w:cs="Calibri"/>
                <w:color w:val="4C4C4C"/>
              </w:rPr>
              <w:t>• ¿Qué contraargumento podrían recibir sobre la eficacia de la vestimenta para comu</w:t>
            </w:r>
            <w:r>
              <w:rPr>
                <w:rFonts w:ascii="Calibri" w:eastAsia="Calibri" w:hAnsi="Calibri" w:cs="Calibri"/>
                <w:color w:val="4C4C4C"/>
              </w:rPr>
              <w:t>nicar este mensaje y cómo lo refutarían?</w:t>
            </w:r>
          </w:p>
          <w:p w:rsidR="002351D8" w:rsidRDefault="002351D8">
            <w:pPr>
              <w:spacing w:before="30" w:after="30"/>
            </w:pPr>
          </w:p>
          <w:p w:rsidR="002351D8" w:rsidRDefault="00323640">
            <w:pPr>
              <w:spacing w:before="30" w:after="30"/>
            </w:pPr>
            <w:r>
              <w:rPr>
                <w:rFonts w:ascii="Calibri" w:eastAsia="Calibri" w:hAnsi="Calibri" w:cs="Calibri"/>
                <w:b/>
                <w:bCs/>
                <w:color w:val="4C4C4C"/>
              </w:rPr>
              <w:t>Respuestas</w:t>
            </w:r>
          </w:p>
          <w:p w:rsidR="002351D8" w:rsidRDefault="00323640">
            <w:pPr>
              <w:spacing w:before="30" w:after="30"/>
            </w:pPr>
            <w:r>
              <w:rPr>
                <w:rFonts w:ascii="Calibri" w:eastAsia="Calibri" w:hAnsi="Calibri" w:cs="Calibri"/>
                <w:color w:val="4C4C4C"/>
              </w:rPr>
              <w:t>La actividad es de producción creativa y análisis crítico; no tiene una única respuesta correcta. Se espera que los estudiantes:</w:t>
            </w:r>
          </w:p>
          <w:p w:rsidR="002351D8" w:rsidRDefault="002351D8">
            <w:pPr>
              <w:spacing w:before="30" w:after="30"/>
            </w:pPr>
          </w:p>
          <w:p w:rsidR="002351D8" w:rsidRDefault="00323640">
            <w:pPr>
              <w:spacing w:before="30" w:after="30"/>
              <w:ind w:left="360"/>
            </w:pPr>
            <w:r>
              <w:rPr>
                <w:rFonts w:ascii="Calibri" w:eastAsia="Calibri" w:hAnsi="Calibri" w:cs="Calibri"/>
                <w:color w:val="4C4C4C"/>
              </w:rPr>
              <w:t>• Identifiquen correctamente los elementos del material de apoyo: sombrer</w:t>
            </w:r>
            <w:r>
              <w:rPr>
                <w:rFonts w:ascii="Calibri" w:eastAsia="Calibri" w:hAnsi="Calibri" w:cs="Calibri"/>
                <w:color w:val="4C4C4C"/>
              </w:rPr>
              <w:t>o con orejitas y cintas, chaleco (</w:t>
            </w:r>
            <w:proofErr w:type="spellStart"/>
            <w:r>
              <w:rPr>
                <w:rFonts w:ascii="Calibri" w:eastAsia="Calibri" w:hAnsi="Calibri" w:cs="Calibri"/>
                <w:color w:val="4C4C4C"/>
              </w:rPr>
              <w:t>jaku</w:t>
            </w:r>
            <w:proofErr w:type="spellEnd"/>
            <w:r>
              <w:rPr>
                <w:rFonts w:ascii="Calibri" w:eastAsia="Calibri" w:hAnsi="Calibri" w:cs="Calibri"/>
                <w:color w:val="4C4C4C"/>
              </w:rPr>
              <w:t xml:space="preserve">) con bordado central del cuy y cantutas, pantalón corto, chumpi, </w:t>
            </w:r>
            <w:proofErr w:type="spellStart"/>
            <w:r>
              <w:rPr>
                <w:rFonts w:ascii="Calibri" w:eastAsia="Calibri" w:hAnsi="Calibri" w:cs="Calibri"/>
                <w:color w:val="4C4C4C"/>
              </w:rPr>
              <w:t>ushutas</w:t>
            </w:r>
            <w:proofErr w:type="spellEnd"/>
            <w:r>
              <w:rPr>
                <w:rFonts w:ascii="Calibri" w:eastAsia="Calibri" w:hAnsi="Calibri" w:cs="Calibri"/>
                <w:color w:val="4C4C4C"/>
              </w:rPr>
              <w:t>, chuspa con cascabeles (varón); montera circular con flores, blusa con blondas, chaqueta terracota bordada con espigas, polleras con bordados de</w:t>
            </w:r>
            <w:r>
              <w:rPr>
                <w:rFonts w:ascii="Calibri" w:eastAsia="Calibri" w:hAnsi="Calibri" w:cs="Calibri"/>
                <w:color w:val="4C4C4C"/>
              </w:rPr>
              <w:t xml:space="preserve"> cuyes, fustanes coloridos, lliclla con </w:t>
            </w:r>
            <w:proofErr w:type="spellStart"/>
            <w:r>
              <w:rPr>
                <w:rFonts w:ascii="Calibri" w:eastAsia="Calibri" w:hAnsi="Calibri" w:cs="Calibri"/>
                <w:color w:val="4C4C4C"/>
              </w:rPr>
              <w:t>tupu</w:t>
            </w:r>
            <w:proofErr w:type="spellEnd"/>
            <w:r>
              <w:rPr>
                <w:rFonts w:ascii="Calibri" w:eastAsia="Calibri" w:hAnsi="Calibri" w:cs="Calibri"/>
                <w:color w:val="4C4C4C"/>
              </w:rPr>
              <w:t xml:space="preserve"> (mujer).</w:t>
            </w:r>
          </w:p>
          <w:p w:rsidR="002351D8" w:rsidRDefault="00323640">
            <w:pPr>
              <w:spacing w:before="30" w:after="30"/>
              <w:ind w:left="360"/>
            </w:pPr>
            <w:r>
              <w:rPr>
                <w:rFonts w:ascii="Calibri" w:eastAsia="Calibri" w:hAnsi="Calibri" w:cs="Calibri"/>
                <w:color w:val="4C4C4C"/>
              </w:rPr>
              <w:t>• Relacionen cada elemento con su función comunicativa: el cuy bordado en el chaleco como símbolo central de valoración nutritiva; los colores tierra y tonos andinos conectan con la identidad; los casca</w:t>
            </w:r>
            <w:r>
              <w:rPr>
                <w:rFonts w:ascii="Calibri" w:eastAsia="Calibri" w:hAnsi="Calibri" w:cs="Calibri"/>
                <w:color w:val="4C4C4C"/>
              </w:rPr>
              <w:t>beles refuerzan el ritmo del zapateo que evoca el movimiento del cuy; los fustanes de colores visibles al girar expresan alegría y vitalidad.</w:t>
            </w:r>
          </w:p>
          <w:p w:rsidR="002351D8" w:rsidRDefault="00323640">
            <w:pPr>
              <w:spacing w:before="30" w:after="30"/>
              <w:ind w:left="360"/>
            </w:pPr>
            <w:r>
              <w:rPr>
                <w:rFonts w:ascii="Calibri" w:eastAsia="Calibri" w:hAnsi="Calibri" w:cs="Calibri"/>
                <w:color w:val="4C4C4C"/>
              </w:rPr>
              <w:t>• Evalúen críticamente la eficacia: argumentos a favor (uso de símbolos culturales reconocibles, colores llamativo</w:t>
            </w:r>
            <w:r>
              <w:rPr>
                <w:rFonts w:ascii="Calibri" w:eastAsia="Calibri" w:hAnsi="Calibri" w:cs="Calibri"/>
                <w:color w:val="4C4C4C"/>
              </w:rPr>
              <w:t>s que atraen la atención, conexión emocional con la comunidad) y contraargumentos (posible lectura superficial del mensaje nutricional si no se acompaña de otros recursos, limitación del alcance fuera del contexto andino).</w:t>
            </w:r>
          </w:p>
          <w:p w:rsidR="002351D8" w:rsidRDefault="00323640">
            <w:pPr>
              <w:spacing w:before="30" w:after="30"/>
              <w:ind w:left="360"/>
            </w:pPr>
            <w:r>
              <w:rPr>
                <w:rFonts w:ascii="Calibri" w:eastAsia="Calibri" w:hAnsi="Calibri" w:cs="Calibri"/>
                <w:color w:val="4C4C4C"/>
              </w:rPr>
              <w:t xml:space="preserve">• Propongan refutaciones sólidas </w:t>
            </w:r>
            <w:r>
              <w:rPr>
                <w:rFonts w:ascii="Calibri" w:eastAsia="Calibri" w:hAnsi="Calibri" w:cs="Calibri"/>
                <w:color w:val="4C4C4C"/>
              </w:rPr>
              <w:t>como: la danza se presenta en la propia comunidad, donde el simbolismo del cuy es comprendido directamente; el mensaje se complementa con la coreografía y la música para reforzar la intención comunicativa.</w:t>
            </w:r>
          </w:p>
          <w:p w:rsidR="002351D8" w:rsidRDefault="002351D8">
            <w:pPr>
              <w:spacing w:before="30" w:after="30"/>
            </w:pPr>
          </w:p>
          <w:p w:rsidR="002351D8" w:rsidRDefault="00323640">
            <w:pPr>
              <w:spacing w:before="30" w:after="30"/>
            </w:pPr>
            <w:r>
              <w:rPr>
                <w:rFonts w:ascii="Calibri" w:eastAsia="Calibri" w:hAnsi="Calibri" w:cs="Calibri"/>
              </w:rPr>
              <w:br/>
            </w:r>
          </w:p>
          <w:p w:rsidR="002351D8" w:rsidRDefault="00323640">
            <w:pPr>
              <w:spacing w:before="30" w:after="30"/>
            </w:pPr>
            <w:r>
              <w:rPr>
                <w:rFonts w:ascii="Calibri" w:eastAsia="Calibri" w:hAnsi="Calibri" w:cs="Calibri"/>
                <w:b/>
                <w:bCs/>
                <w:color w:val="4C4C4C"/>
              </w:rPr>
              <w:t>Actividades para la casa</w:t>
            </w:r>
          </w:p>
          <w:p w:rsidR="002351D8" w:rsidRDefault="00323640">
            <w:pPr>
              <w:spacing w:before="30" w:after="30"/>
            </w:pPr>
            <w:r>
              <w:rPr>
                <w:rFonts w:ascii="Calibri" w:eastAsia="Calibri" w:hAnsi="Calibri" w:cs="Calibri"/>
                <w:b/>
                <w:bCs/>
                <w:color w:val="4C4C4C"/>
              </w:rPr>
              <w:lastRenderedPageBreak/>
              <w:t>1. Análisis de vestime</w:t>
            </w:r>
            <w:r>
              <w:rPr>
                <w:rFonts w:ascii="Calibri" w:eastAsia="Calibri" w:hAnsi="Calibri" w:cs="Calibri"/>
                <w:b/>
                <w:bCs/>
                <w:color w:val="4C4C4C"/>
              </w:rPr>
              <w:t>nta local</w:t>
            </w: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  <w:color w:val="4C4C4C"/>
              </w:rPr>
              <w:t xml:space="preserve"> Observa la vestimenta tradicional de tu comunidad o región (puedes buscar fotografías o preguntar a familiares). Identifica 3 elementos (prendas, colores, bordados, accesorios) y describe qué mensaje o sentimiento comunican sobre la identidad lo</w:t>
            </w:r>
            <w:r>
              <w:rPr>
                <w:rFonts w:ascii="Calibri" w:eastAsia="Calibri" w:hAnsi="Calibri" w:cs="Calibri"/>
                <w:color w:val="4C4C4C"/>
              </w:rPr>
              <w:t>cal. Escríbelo en tu cuaderno.</w:t>
            </w:r>
          </w:p>
          <w:p w:rsidR="002351D8" w:rsidRDefault="00323640">
            <w:pPr>
              <w:spacing w:before="30" w:after="30"/>
            </w:pPr>
            <w:r>
              <w:rPr>
                <w:rFonts w:ascii="Calibri" w:eastAsia="Calibri" w:hAnsi="Calibri" w:cs="Calibri"/>
                <w:b/>
                <w:bCs/>
                <w:color w:val="4C4C4C"/>
              </w:rPr>
              <w:t>2. Comparación de simbolismos</w:t>
            </w: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  <w:color w:val="4C4C4C"/>
              </w:rPr>
              <w:t xml:space="preserve"> Compara la indumentaria de la danza </w:t>
            </w:r>
            <w:proofErr w:type="spellStart"/>
            <w:r>
              <w:rPr>
                <w:rFonts w:ascii="Calibri" w:eastAsia="Calibri" w:hAnsi="Calibri" w:cs="Calibri"/>
                <w:color w:val="4C4C4C"/>
              </w:rPr>
              <w:t>Wawa</w:t>
            </w:r>
            <w:proofErr w:type="spellEnd"/>
            <w:r>
              <w:rPr>
                <w:rFonts w:ascii="Calibri" w:eastAsia="Calibri" w:hAnsi="Calibri" w:cs="Calibri"/>
                <w:color w:val="4C4C4C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4C4C4C"/>
              </w:rPr>
              <w:t>Kuchi</w:t>
            </w:r>
            <w:proofErr w:type="spellEnd"/>
            <w:r>
              <w:rPr>
                <w:rFonts w:ascii="Calibri" w:eastAsia="Calibri" w:hAnsi="Calibri" w:cs="Calibri"/>
                <w:color w:val="4C4C4C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4C4C4C"/>
              </w:rPr>
              <w:t>Munay</w:t>
            </w:r>
            <w:proofErr w:type="spellEnd"/>
            <w:r>
              <w:rPr>
                <w:rFonts w:ascii="Calibri" w:eastAsia="Calibri" w:hAnsi="Calibri" w:cs="Calibri"/>
                <w:color w:val="4C4C4C"/>
              </w:rPr>
              <w:t xml:space="preserve"> con otra danza peruana que conozcas (por ejemplo, la </w:t>
            </w:r>
            <w:proofErr w:type="spellStart"/>
            <w:r>
              <w:rPr>
                <w:rFonts w:ascii="Calibri" w:eastAsia="Calibri" w:hAnsi="Calibri" w:cs="Calibri"/>
                <w:color w:val="4C4C4C"/>
              </w:rPr>
              <w:t>diablada</w:t>
            </w:r>
            <w:proofErr w:type="spellEnd"/>
            <w:r>
              <w:rPr>
                <w:rFonts w:ascii="Calibri" w:eastAsia="Calibri" w:hAnsi="Calibri" w:cs="Calibri"/>
                <w:color w:val="4C4C4C"/>
              </w:rPr>
              <w:t xml:space="preserve"> puneña o la marinera norteña). Explica en 5 líneas: ¿qué elementos visuales com</w:t>
            </w:r>
            <w:r>
              <w:rPr>
                <w:rFonts w:ascii="Calibri" w:eastAsia="Calibri" w:hAnsi="Calibri" w:cs="Calibri"/>
                <w:color w:val="4C4C4C"/>
              </w:rPr>
              <w:t>parten y cuáles son diferentes? ¿Qué dice esa diferencia sobre los valores o mensajes de cada danza?</w:t>
            </w:r>
          </w:p>
          <w:p w:rsidR="002351D8" w:rsidRDefault="00323640">
            <w:pPr>
              <w:spacing w:before="30" w:after="30"/>
            </w:pPr>
            <w:r>
              <w:rPr>
                <w:rFonts w:ascii="Calibri" w:eastAsia="Calibri" w:hAnsi="Calibri" w:cs="Calibri"/>
                <w:b/>
                <w:bCs/>
                <w:color w:val="4C4C4C"/>
              </w:rPr>
              <w:t>3. Propuesta de innovación</w:t>
            </w: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  <w:color w:val="4C4C4C"/>
              </w:rPr>
              <w:t xml:space="preserve"> Imagina que debes rediseñar un accesorio de la vestimenta de la danza (por ejemplo, la chuspa o la montera) para hacer más visi</w:t>
            </w:r>
            <w:r>
              <w:rPr>
                <w:rFonts w:ascii="Calibri" w:eastAsia="Calibri" w:hAnsi="Calibri" w:cs="Calibri"/>
                <w:color w:val="4C4C4C"/>
              </w:rPr>
              <w:t>ble el mensaje contra la anemia. Dibuja tu propuesta y escribe 3 líneas explicando qué elemento agregarías o modificarías y por qué sería más eficaz para comunicar ese mensaje.</w:t>
            </w:r>
          </w:p>
        </w:tc>
      </w:tr>
    </w:tbl>
    <w:p w:rsidR="002351D8" w:rsidRDefault="002351D8">
      <w:pPr>
        <w:spacing w:before="80" w:after="80"/>
      </w:pPr>
    </w:p>
    <w:p w:rsidR="002351D8" w:rsidRDefault="002351D8">
      <w:pPr>
        <w:spacing w:before="6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7"/>
        <w:gridCol w:w="3663"/>
        <w:gridCol w:w="1047"/>
        <w:gridCol w:w="3663"/>
        <w:gridCol w:w="1046"/>
      </w:tblGrid>
      <w:tr w:rsidR="002351D8">
        <w:tblPrEx>
          <w:tblCellMar>
            <w:top w:w="0" w:type="dxa"/>
            <w:bottom w:w="0" w:type="dxa"/>
          </w:tblCellMar>
        </w:tblPrEx>
        <w:tc>
          <w:tcPr>
            <w:tcW w:w="10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2351D8" w:rsidRDefault="002351D8"/>
        </w:tc>
        <w:tc>
          <w:tcPr>
            <w:tcW w:w="3663" w:type="dxa"/>
            <w:tcBorders>
              <w:top w:val="none" w:sz="0" w:space="0" w:color="FFFFFF"/>
              <w:left w:val="none" w:sz="0" w:space="0" w:color="FFFFFF"/>
              <w:bottom w:val="single" w:sz="4" w:space="0" w:color="4C4C4C"/>
              <w:right w:val="none" w:sz="0" w:space="0" w:color="FFFFFF"/>
            </w:tcBorders>
            <w:vAlign w:val="bottom"/>
          </w:tcPr>
          <w:p w:rsidR="002351D8" w:rsidRDefault="002351D8">
            <w:pPr>
              <w:spacing w:before="360" w:after="60"/>
            </w:pPr>
          </w:p>
        </w:tc>
        <w:tc>
          <w:tcPr>
            <w:tcW w:w="10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2351D8" w:rsidRDefault="002351D8"/>
        </w:tc>
        <w:tc>
          <w:tcPr>
            <w:tcW w:w="3663" w:type="dxa"/>
            <w:tcBorders>
              <w:top w:val="none" w:sz="0" w:space="0" w:color="FFFFFF"/>
              <w:left w:val="none" w:sz="0" w:space="0" w:color="FFFFFF"/>
              <w:bottom w:val="single" w:sz="4" w:space="0" w:color="4C4C4C"/>
              <w:right w:val="none" w:sz="0" w:space="0" w:color="FFFFFF"/>
            </w:tcBorders>
            <w:vAlign w:val="bottom"/>
          </w:tcPr>
          <w:p w:rsidR="002351D8" w:rsidRDefault="002351D8">
            <w:pPr>
              <w:spacing w:before="360" w:after="60"/>
            </w:pPr>
          </w:p>
        </w:tc>
        <w:tc>
          <w:tcPr>
            <w:tcW w:w="10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2351D8" w:rsidRDefault="002351D8"/>
        </w:tc>
      </w:tr>
      <w:tr w:rsidR="002351D8">
        <w:tblPrEx>
          <w:tblCellMar>
            <w:top w:w="0" w:type="dxa"/>
            <w:bottom w:w="0" w:type="dxa"/>
          </w:tblCellMar>
        </w:tblPrEx>
        <w:tc>
          <w:tcPr>
            <w:tcW w:w="10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2351D8" w:rsidRDefault="002351D8"/>
        </w:tc>
        <w:tc>
          <w:tcPr>
            <w:tcW w:w="36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2351D8" w:rsidRDefault="00323640">
            <w:pPr>
              <w:spacing w:before="60" w:after="6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1F1F"/>
              </w:rPr>
              <w:t>Firma del docente</w:t>
            </w:r>
          </w:p>
        </w:tc>
        <w:tc>
          <w:tcPr>
            <w:tcW w:w="10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2351D8" w:rsidRDefault="002351D8"/>
        </w:tc>
        <w:tc>
          <w:tcPr>
            <w:tcW w:w="36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2351D8" w:rsidRDefault="00323640">
            <w:pPr>
              <w:spacing w:before="60" w:after="6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1F1F"/>
              </w:rPr>
              <w:t>Firma del director</w:t>
            </w:r>
          </w:p>
        </w:tc>
        <w:tc>
          <w:tcPr>
            <w:tcW w:w="10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2351D8" w:rsidRDefault="002351D8"/>
        </w:tc>
      </w:tr>
    </w:tbl>
    <w:p w:rsidR="00323640" w:rsidRDefault="00323640"/>
    <w:sectPr w:rsidR="00323640">
      <w:headerReference w:type="default" r:id="rId10"/>
      <w:footerReference w:type="default" r:id="rId11"/>
      <w:pgSz w:w="11906" w:h="16838"/>
      <w:pgMar w:top="900" w:right="720" w:bottom="540" w:left="720" w:header="36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640" w:rsidRDefault="00323640">
      <w:r>
        <w:separator/>
      </w:r>
    </w:p>
  </w:endnote>
  <w:endnote w:type="continuationSeparator" w:id="0">
    <w:p w:rsidR="00323640" w:rsidRDefault="0032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1D8" w:rsidRDefault="002351D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640" w:rsidRDefault="00323640">
      <w:r>
        <w:separator/>
      </w:r>
    </w:p>
  </w:footnote>
  <w:footnote w:type="continuationSeparator" w:id="0">
    <w:p w:rsidR="00323640" w:rsidRDefault="00323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1D8" w:rsidRDefault="002351D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B6819"/>
    <w:multiLevelType w:val="hybridMultilevel"/>
    <w:tmpl w:val="AE649DA8"/>
    <w:lvl w:ilvl="0" w:tplc="C20E2714">
      <w:start w:val="1"/>
      <w:numFmt w:val="bullet"/>
      <w:lvlText w:val="●"/>
      <w:lvlJc w:val="left"/>
      <w:pPr>
        <w:ind w:left="720" w:hanging="360"/>
      </w:pPr>
    </w:lvl>
    <w:lvl w:ilvl="1" w:tplc="7D74703A">
      <w:start w:val="1"/>
      <w:numFmt w:val="bullet"/>
      <w:lvlText w:val="○"/>
      <w:lvlJc w:val="left"/>
      <w:pPr>
        <w:ind w:left="1440" w:hanging="360"/>
      </w:pPr>
    </w:lvl>
    <w:lvl w:ilvl="2" w:tplc="FF8C22A0">
      <w:start w:val="1"/>
      <w:numFmt w:val="bullet"/>
      <w:lvlText w:val="■"/>
      <w:lvlJc w:val="left"/>
      <w:pPr>
        <w:ind w:left="2160" w:hanging="360"/>
      </w:pPr>
    </w:lvl>
    <w:lvl w:ilvl="3" w:tplc="AA82B3C6">
      <w:start w:val="1"/>
      <w:numFmt w:val="bullet"/>
      <w:lvlText w:val="●"/>
      <w:lvlJc w:val="left"/>
      <w:pPr>
        <w:ind w:left="2880" w:hanging="360"/>
      </w:pPr>
    </w:lvl>
    <w:lvl w:ilvl="4" w:tplc="2A461E90">
      <w:start w:val="1"/>
      <w:numFmt w:val="bullet"/>
      <w:lvlText w:val="○"/>
      <w:lvlJc w:val="left"/>
      <w:pPr>
        <w:ind w:left="3600" w:hanging="360"/>
      </w:pPr>
    </w:lvl>
    <w:lvl w:ilvl="5" w:tplc="BC244AA6">
      <w:start w:val="1"/>
      <w:numFmt w:val="bullet"/>
      <w:lvlText w:val="■"/>
      <w:lvlJc w:val="left"/>
      <w:pPr>
        <w:ind w:left="4320" w:hanging="360"/>
      </w:pPr>
    </w:lvl>
    <w:lvl w:ilvl="6" w:tplc="2AC07614">
      <w:start w:val="1"/>
      <w:numFmt w:val="bullet"/>
      <w:lvlText w:val="●"/>
      <w:lvlJc w:val="left"/>
      <w:pPr>
        <w:ind w:left="5040" w:hanging="360"/>
      </w:pPr>
    </w:lvl>
    <w:lvl w:ilvl="7" w:tplc="4F862F5C">
      <w:start w:val="1"/>
      <w:numFmt w:val="bullet"/>
      <w:lvlText w:val="●"/>
      <w:lvlJc w:val="left"/>
      <w:pPr>
        <w:ind w:left="5760" w:hanging="360"/>
      </w:pPr>
    </w:lvl>
    <w:lvl w:ilvl="8" w:tplc="5278529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1D8"/>
    <w:rsid w:val="002351D8"/>
    <w:rsid w:val="00323640"/>
    <w:rsid w:val="00F6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110EC"/>
  <w15:docId w15:val="{F2AB9326-3D5B-4808-A05C-8D8D601C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2928</Words>
  <Characters>16105</Characters>
  <Application>Microsoft Office Word</Application>
  <DocSecurity>0</DocSecurity>
  <Lines>134</Lines>
  <Paragraphs>37</Paragraphs>
  <ScaleCrop>false</ScaleCrop>
  <Company/>
  <LinksUpToDate>false</LinksUpToDate>
  <CharactersWithSpaces>18996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DAVID MURGA SANCHEZ</cp:lastModifiedBy>
  <cp:revision>3</cp:revision>
  <dcterms:created xsi:type="dcterms:W3CDTF">2026-08-09T12:29:00Z</dcterms:created>
  <dcterms:modified xsi:type="dcterms:W3CDTF">2026-08-09T12:47:00Z</dcterms:modified>
</cp:coreProperties>
</file>