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9CE1" w14:textId="36E3E9AD" w:rsidR="008B7F83" w:rsidRPr="00EF72A1" w:rsidRDefault="00A34FDC" w:rsidP="008B7F83">
      <w:pPr>
        <w:pBdr>
          <w:bottom w:val="single" w:sz="4" w:space="1" w:color="auto"/>
        </w:pBdr>
        <w:jc w:val="center"/>
        <w:rPr>
          <w:b/>
          <w:color w:val="000000" w:themeColor="text1"/>
        </w:rPr>
      </w:pPr>
      <w:r w:rsidRPr="00EF72A1">
        <w:rPr>
          <w:rFonts w:ascii="Arial" w:hAnsi="Arial" w:cs="Arial"/>
          <w:bCs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0886C36" wp14:editId="4DC556B6">
            <wp:simplePos x="0" y="0"/>
            <wp:positionH relativeFrom="column">
              <wp:posOffset>173646</wp:posOffset>
            </wp:positionH>
            <wp:positionV relativeFrom="paragraph">
              <wp:posOffset>28575</wp:posOffset>
            </wp:positionV>
            <wp:extent cx="401653" cy="386590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3" cy="38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EF72A1">
        <w:rPr>
          <w:rFonts w:eastAsia="Times New Roman"/>
          <w:b/>
          <w:noProof/>
          <w:color w:val="000000" w:themeColor="text1"/>
          <w:lang w:eastAsia="es-PE"/>
        </w:rPr>
        <w:drawing>
          <wp:anchor distT="0" distB="0" distL="114300" distR="114300" simplePos="0" relativeHeight="251661312" behindDoc="0" locked="0" layoutInCell="1" allowOverlap="1" wp14:anchorId="3EB5E494" wp14:editId="33DA0382">
            <wp:simplePos x="0" y="0"/>
            <wp:positionH relativeFrom="margin">
              <wp:align>right</wp:align>
            </wp:positionH>
            <wp:positionV relativeFrom="paragraph">
              <wp:posOffset>-1831</wp:posOffset>
            </wp:positionV>
            <wp:extent cx="447040" cy="447040"/>
            <wp:effectExtent l="0" t="0" r="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gn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EF72A1">
        <w:rPr>
          <w:noProof/>
          <w:color w:val="000000" w:themeColor="text1"/>
          <w:lang w:eastAsia="es-PE"/>
        </w:rPr>
        <w:drawing>
          <wp:inline distT="0" distB="0" distL="0" distR="0" wp14:anchorId="4D0E4F57" wp14:editId="3906A2BC">
            <wp:extent cx="4455042" cy="44704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1936"/>
                    <a:stretch/>
                  </pic:blipFill>
                  <pic:spPr bwMode="auto">
                    <a:xfrm>
                      <a:off x="0" y="0"/>
                      <a:ext cx="4460812" cy="447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FE65AA" w14:textId="773AD842" w:rsidR="00893203" w:rsidRPr="0045147C" w:rsidRDefault="00C55413" w:rsidP="0045147C">
      <w:pPr>
        <w:pBdr>
          <w:bottom w:val="single" w:sz="4" w:space="1" w:color="auto"/>
        </w:pBdr>
        <w:jc w:val="center"/>
        <w:rPr>
          <w:b/>
          <w:bCs/>
        </w:rPr>
      </w:pPr>
      <w:r>
        <w:rPr>
          <w:b/>
        </w:rPr>
        <w:t>“</w:t>
      </w:r>
      <w:r w:rsidR="0045147C">
        <w:rPr>
          <w:b/>
          <w:bCs/>
        </w:rPr>
        <w:t>A</w:t>
      </w:r>
      <w:r w:rsidR="0045147C" w:rsidRPr="0045147C">
        <w:rPr>
          <w:b/>
          <w:bCs/>
        </w:rPr>
        <w:t>ño de</w:t>
      </w:r>
      <w:r w:rsidR="002C5744">
        <w:rPr>
          <w:b/>
          <w:bCs/>
        </w:rPr>
        <w:t xml:space="preserve"> la </w:t>
      </w:r>
      <w:r w:rsidR="008232AE">
        <w:rPr>
          <w:b/>
          <w:bCs/>
        </w:rPr>
        <w:t>Esperanza y el Fortalecimiento de la Democracia</w:t>
      </w:r>
      <w:r w:rsidR="00CB19D2">
        <w:rPr>
          <w:b/>
        </w:rPr>
        <w:t>”</w:t>
      </w:r>
    </w:p>
    <w:p w14:paraId="6D8F0365" w14:textId="755E4468" w:rsidR="00512BC2" w:rsidRPr="009D66C7" w:rsidRDefault="008B7F83" w:rsidP="008B7F83">
      <w:pPr>
        <w:pBdr>
          <w:bottom w:val="single" w:sz="4" w:space="1" w:color="auto"/>
        </w:pBdr>
        <w:spacing w:line="276" w:lineRule="auto"/>
        <w:jc w:val="center"/>
        <w:rPr>
          <w:b/>
          <w:sz w:val="32"/>
          <w:szCs w:val="32"/>
        </w:rPr>
      </w:pPr>
      <w:r w:rsidRPr="009D66C7">
        <w:rPr>
          <w:b/>
          <w:sz w:val="32"/>
          <w:szCs w:val="32"/>
        </w:rPr>
        <w:t>P</w:t>
      </w:r>
      <w:r w:rsidR="00A717A2">
        <w:rPr>
          <w:b/>
          <w:sz w:val="32"/>
          <w:szCs w:val="32"/>
        </w:rPr>
        <w:t>LANIFICACIÓN</w:t>
      </w:r>
      <w:r w:rsidR="00512BC2" w:rsidRPr="009D66C7">
        <w:rPr>
          <w:b/>
          <w:sz w:val="32"/>
          <w:szCs w:val="32"/>
        </w:rPr>
        <w:t xml:space="preserve"> ANUAL </w:t>
      </w:r>
      <w:r w:rsidR="00CB5C1C" w:rsidRPr="009D66C7">
        <w:rPr>
          <w:b/>
          <w:sz w:val="32"/>
          <w:szCs w:val="32"/>
        </w:rPr>
        <w:t>DE</w:t>
      </w:r>
      <w:r w:rsidR="00783D19">
        <w:rPr>
          <w:b/>
          <w:sz w:val="32"/>
          <w:szCs w:val="32"/>
        </w:rPr>
        <w:t xml:space="preserve"> </w:t>
      </w:r>
      <w:r w:rsidR="00EF72A1" w:rsidRPr="00EF72A1">
        <w:rPr>
          <w:b/>
          <w:color w:val="000000" w:themeColor="text1"/>
          <w:sz w:val="32"/>
          <w:szCs w:val="32"/>
        </w:rPr>
        <w:t>CIENCIAS SOCIALES</w:t>
      </w:r>
      <w:r w:rsidR="00C55413" w:rsidRPr="00EF72A1">
        <w:rPr>
          <w:b/>
          <w:color w:val="000000" w:themeColor="text1"/>
          <w:sz w:val="32"/>
          <w:szCs w:val="32"/>
        </w:rPr>
        <w:t xml:space="preserve"> </w:t>
      </w:r>
      <w:r w:rsidR="00C55413">
        <w:rPr>
          <w:b/>
          <w:sz w:val="32"/>
          <w:szCs w:val="32"/>
        </w:rPr>
        <w:t>202</w:t>
      </w:r>
      <w:r w:rsidR="008232AE">
        <w:rPr>
          <w:b/>
          <w:sz w:val="32"/>
          <w:szCs w:val="32"/>
        </w:rPr>
        <w:t>6</w:t>
      </w:r>
    </w:p>
    <w:p w14:paraId="22823553" w14:textId="53423C53" w:rsidR="008B7F83" w:rsidRDefault="008B7F83" w:rsidP="008B7F83">
      <w:pPr>
        <w:pBdr>
          <w:bottom w:val="single" w:sz="4" w:space="1" w:color="auto"/>
        </w:pBdr>
        <w:spacing w:line="276" w:lineRule="auto"/>
        <w:jc w:val="center"/>
        <w:rPr>
          <w:b/>
        </w:rPr>
      </w:pPr>
    </w:p>
    <w:p w14:paraId="78447FE6" w14:textId="77777777" w:rsidR="00512BC2" w:rsidRPr="001D02D4" w:rsidRDefault="00512BC2" w:rsidP="001D02D4">
      <w:pPr>
        <w:spacing w:after="0" w:line="276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1D02D4">
        <w:rPr>
          <w:rFonts w:ascii="Arial" w:hAnsi="Arial" w:cs="Arial"/>
          <w:bCs/>
          <w:color w:val="000000" w:themeColor="text1"/>
          <w:sz w:val="28"/>
          <w:szCs w:val="28"/>
        </w:rPr>
        <w:t>DATOS INFORMATIVOS</w:t>
      </w:r>
    </w:p>
    <w:p w14:paraId="76EB9715" w14:textId="77777777" w:rsidR="008B7F83" w:rsidRPr="00104036" w:rsidRDefault="008B7F83" w:rsidP="008B7F83">
      <w:pPr>
        <w:spacing w:after="0" w:line="276" w:lineRule="auto"/>
        <w:ind w:left="567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70FFCA3" w14:textId="77777777" w:rsidR="008D0A00" w:rsidRPr="00104036" w:rsidRDefault="00893203" w:rsidP="008B7F83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I E</w:t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>:</w:t>
      </w:r>
      <w:r w:rsidR="008D0A00" w:rsidRPr="001040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D0A00" w:rsidRPr="00104036">
        <w:rPr>
          <w:rFonts w:ascii="Arial" w:hAnsi="Arial" w:cs="Arial"/>
          <w:color w:val="000000" w:themeColor="text1"/>
          <w:sz w:val="20"/>
          <w:szCs w:val="20"/>
        </w:rPr>
        <w:tab/>
        <w:t>N°1260 “EL AMAUTA”</w:t>
      </w:r>
    </w:p>
    <w:p w14:paraId="4B5BC45E" w14:textId="77777777" w:rsidR="008D0A00" w:rsidRPr="00104036" w:rsidRDefault="008D0A00" w:rsidP="008B7F83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UBICACIÓN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Huaycán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1A892B1C" w14:textId="77777777" w:rsidR="009D66C7" w:rsidRPr="00104036" w:rsidRDefault="009D66C7" w:rsidP="009D66C7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UGEL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06 Ate-Vitarte</w:t>
      </w:r>
    </w:p>
    <w:p w14:paraId="1B47864C" w14:textId="65CD27F8" w:rsidR="008D0A00" w:rsidRPr="00104036" w:rsidRDefault="004934AD" w:rsidP="008B7F83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DIRECTOR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A34FDC" w:rsidRPr="00104036">
        <w:rPr>
          <w:rFonts w:ascii="Arial" w:hAnsi="Arial" w:cs="Arial"/>
          <w:color w:val="000000" w:themeColor="text1"/>
          <w:sz w:val="20"/>
          <w:szCs w:val="20"/>
        </w:rPr>
        <w:t>Lic. Abraham Ysidro Liberato</w:t>
      </w:r>
    </w:p>
    <w:p w14:paraId="21F7E322" w14:textId="77777777" w:rsidR="00512BC2" w:rsidRPr="00104036" w:rsidRDefault="008D0A00" w:rsidP="008B7F83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SUBDIRECTOR</w:t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55413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C55413" w:rsidRPr="00104036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="00C55413" w:rsidRPr="00104036">
        <w:rPr>
          <w:rFonts w:ascii="Arial" w:hAnsi="Arial" w:cs="Arial"/>
          <w:color w:val="000000" w:themeColor="text1"/>
          <w:sz w:val="20"/>
          <w:szCs w:val="20"/>
        </w:rPr>
        <w:tab/>
        <w:t>Mg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>. Raúl Huapaya Zaldívar</w:t>
      </w:r>
    </w:p>
    <w:p w14:paraId="3DD15ACE" w14:textId="616BC9FF" w:rsidR="00512BC2" w:rsidRPr="00104036" w:rsidRDefault="008D0A00" w:rsidP="008B7F83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ÁREA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C55413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EF72A1" w:rsidRPr="00104036">
        <w:rPr>
          <w:rFonts w:ascii="Arial" w:hAnsi="Arial" w:cs="Arial"/>
          <w:color w:val="000000" w:themeColor="text1"/>
          <w:sz w:val="20"/>
          <w:szCs w:val="20"/>
        </w:rPr>
        <w:t>CIENCIAS SOCIALES</w:t>
      </w:r>
    </w:p>
    <w:p w14:paraId="2395674E" w14:textId="25584989" w:rsidR="00512BC2" w:rsidRPr="00104036" w:rsidRDefault="004C5A51" w:rsidP="008B7F83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GRADO</w:t>
      </w:r>
      <w:r w:rsidR="004934AD" w:rsidRPr="00104036">
        <w:rPr>
          <w:rFonts w:ascii="Arial" w:hAnsi="Arial" w:cs="Arial"/>
          <w:color w:val="000000" w:themeColor="text1"/>
          <w:sz w:val="20"/>
          <w:szCs w:val="20"/>
        </w:rPr>
        <w:t xml:space="preserve"> Y SECCIÓN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>:</w:t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6C52DC" w:rsidRPr="00104036">
        <w:rPr>
          <w:rFonts w:ascii="Arial" w:hAnsi="Arial" w:cs="Arial"/>
          <w:color w:val="000000" w:themeColor="text1"/>
          <w:sz w:val="20"/>
          <w:szCs w:val="20"/>
        </w:rPr>
        <w:t>3</w:t>
      </w:r>
      <w:r w:rsidR="000B0B03" w:rsidRPr="00104036">
        <w:rPr>
          <w:rFonts w:ascii="Arial" w:hAnsi="Arial" w:cs="Arial"/>
          <w:color w:val="000000" w:themeColor="text1"/>
          <w:sz w:val="20"/>
          <w:szCs w:val="20"/>
        </w:rPr>
        <w:t xml:space="preserve">º </w:t>
      </w:r>
      <w:r w:rsidR="006A50DD" w:rsidRPr="00104036">
        <w:rPr>
          <w:rFonts w:ascii="Arial" w:hAnsi="Arial" w:cs="Arial"/>
          <w:color w:val="000000" w:themeColor="text1"/>
          <w:sz w:val="20"/>
          <w:szCs w:val="20"/>
        </w:rPr>
        <w:t>A, B, C</w:t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8B7F83" w:rsidRPr="00104036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35A8E657" w14:textId="77777777" w:rsidR="009D66C7" w:rsidRPr="00104036" w:rsidRDefault="009D66C7" w:rsidP="008B7F83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NIVEL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104036">
        <w:rPr>
          <w:rFonts w:ascii="Arial" w:hAnsi="Arial" w:cs="Arial"/>
          <w:color w:val="000000" w:themeColor="text1"/>
          <w:sz w:val="20"/>
          <w:szCs w:val="20"/>
        </w:rPr>
        <w:tab/>
        <w:t>Secundaria</w:t>
      </w:r>
    </w:p>
    <w:p w14:paraId="2B996AA1" w14:textId="641287E5" w:rsidR="00512BC2" w:rsidRPr="00104036" w:rsidRDefault="00CB36EC" w:rsidP="008B7F83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color w:val="000000" w:themeColor="text1"/>
          <w:sz w:val="20"/>
          <w:szCs w:val="20"/>
        </w:rPr>
        <w:t>EDUCADOR(ES)</w:t>
      </w:r>
      <w:r w:rsidR="004C5A51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4C5A51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512BC2" w:rsidRPr="00104036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8D0A00" w:rsidRPr="00104036">
        <w:rPr>
          <w:rFonts w:ascii="Arial" w:hAnsi="Arial" w:cs="Arial"/>
          <w:color w:val="000000" w:themeColor="text1"/>
          <w:sz w:val="20"/>
          <w:szCs w:val="20"/>
        </w:rPr>
        <w:tab/>
      </w:r>
      <w:r w:rsidR="00F24125" w:rsidRPr="00104036">
        <w:rPr>
          <w:rFonts w:ascii="Arial" w:hAnsi="Arial" w:cs="Arial"/>
          <w:color w:val="000000" w:themeColor="text1"/>
          <w:sz w:val="20"/>
          <w:szCs w:val="20"/>
        </w:rPr>
        <w:t xml:space="preserve">Lic. </w:t>
      </w:r>
      <w:r w:rsidR="00EF72A1" w:rsidRPr="00104036">
        <w:rPr>
          <w:rFonts w:ascii="Arial" w:hAnsi="Arial" w:cs="Arial"/>
          <w:color w:val="000000" w:themeColor="text1"/>
          <w:sz w:val="20"/>
          <w:szCs w:val="20"/>
        </w:rPr>
        <w:t>Olinda Flores Reyes</w:t>
      </w:r>
    </w:p>
    <w:p w14:paraId="379C5FDB" w14:textId="77777777" w:rsidR="008B7F83" w:rsidRPr="00104036" w:rsidRDefault="008B7F83" w:rsidP="008B7F83">
      <w:pPr>
        <w:pStyle w:val="Prrafodelista"/>
        <w:spacing w:after="0" w:line="276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51E024D" w14:textId="77777777" w:rsidR="00926693" w:rsidRPr="00104036" w:rsidRDefault="00926693" w:rsidP="00024044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6881D20" w14:textId="11C06F2E" w:rsidR="00512BC2" w:rsidRPr="001D02D4" w:rsidRDefault="00512BC2" w:rsidP="001D02D4">
      <w:pPr>
        <w:tabs>
          <w:tab w:val="left" w:pos="567"/>
          <w:tab w:val="left" w:pos="2438"/>
        </w:tabs>
        <w:rPr>
          <w:rFonts w:ascii="Arial" w:hAnsi="Arial" w:cs="Arial"/>
          <w:bCs/>
          <w:color w:val="000000" w:themeColor="text1"/>
          <w:sz w:val="28"/>
          <w:szCs w:val="28"/>
        </w:rPr>
      </w:pPr>
      <w:r w:rsidRPr="001D02D4">
        <w:rPr>
          <w:rFonts w:ascii="Arial" w:hAnsi="Arial" w:cs="Arial"/>
          <w:bCs/>
          <w:color w:val="000000" w:themeColor="text1"/>
          <w:sz w:val="28"/>
          <w:szCs w:val="28"/>
        </w:rPr>
        <w:t>ORGANIZACIÓN DE L</w:t>
      </w:r>
      <w:r w:rsidR="003D7EBC" w:rsidRPr="001D02D4">
        <w:rPr>
          <w:rFonts w:ascii="Arial" w:hAnsi="Arial" w:cs="Arial"/>
          <w:bCs/>
          <w:color w:val="000000" w:themeColor="text1"/>
          <w:sz w:val="28"/>
          <w:szCs w:val="28"/>
        </w:rPr>
        <w:t>O</w:t>
      </w:r>
      <w:r w:rsidRPr="001D02D4">
        <w:rPr>
          <w:rFonts w:ascii="Arial" w:hAnsi="Arial" w:cs="Arial"/>
          <w:bCs/>
          <w:color w:val="000000" w:themeColor="text1"/>
          <w:sz w:val="28"/>
          <w:szCs w:val="28"/>
        </w:rPr>
        <w:t xml:space="preserve">S </w:t>
      </w:r>
      <w:r w:rsidR="003D7EBC" w:rsidRPr="001D02D4">
        <w:rPr>
          <w:rFonts w:ascii="Arial" w:hAnsi="Arial" w:cs="Arial"/>
          <w:bCs/>
          <w:color w:val="000000" w:themeColor="text1"/>
          <w:sz w:val="28"/>
          <w:szCs w:val="28"/>
        </w:rPr>
        <w:t>PROP</w:t>
      </w:r>
      <w:r w:rsidR="00F24125" w:rsidRPr="001D02D4">
        <w:rPr>
          <w:rFonts w:ascii="Arial" w:hAnsi="Arial" w:cs="Arial"/>
          <w:bCs/>
          <w:color w:val="000000" w:themeColor="text1"/>
          <w:sz w:val="28"/>
          <w:szCs w:val="28"/>
        </w:rPr>
        <w:t>Ó</w:t>
      </w:r>
      <w:r w:rsidR="003D7EBC" w:rsidRPr="001D02D4">
        <w:rPr>
          <w:rFonts w:ascii="Arial" w:hAnsi="Arial" w:cs="Arial"/>
          <w:bCs/>
          <w:color w:val="000000" w:themeColor="text1"/>
          <w:sz w:val="28"/>
          <w:szCs w:val="28"/>
        </w:rPr>
        <w:t>SITOS DE APRENDIZAJE</w:t>
      </w:r>
    </w:p>
    <w:p w14:paraId="5D69DB18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Durante el año escolar, los estudiantes analizarán situaciones históricas, ambientales, sociales y económicas de su entorno, desarrollando especialmente la competencia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“Gestiona responsablemente los recursos económicos”</w:t>
      </w:r>
      <w:r w:rsidRPr="00815FFB">
        <w:rPr>
          <w:rFonts w:ascii="Times New Roman" w:eastAsia="Times New Roman" w:hAnsi="Times New Roman" w:cs="Times New Roman"/>
          <w:lang w:eastAsia="es-PE"/>
        </w:rPr>
        <w:t>.</w:t>
      </w:r>
    </w:p>
    <w:p w14:paraId="410716EA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A través de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FINANZOOECONOMIC</w:t>
      </w:r>
      <w:r w:rsidRPr="00815FFB">
        <w:rPr>
          <w:rFonts w:ascii="Times New Roman" w:eastAsia="Times New Roman" w:hAnsi="Times New Roman" w:cs="Times New Roman"/>
          <w:lang w:eastAsia="es-PE"/>
        </w:rPr>
        <w:t>, aprenderán mediante juegos, retos, simulaciones, casos, estaciones de aprendizaje y desafíos financieros a:</w:t>
      </w:r>
    </w:p>
    <w:p w14:paraId="4806D7C3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diferenciar necesidades y deseos;</w:t>
      </w:r>
    </w:p>
    <w:p w14:paraId="49903BFD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elaborar presupuestos;</w:t>
      </w:r>
    </w:p>
    <w:p w14:paraId="3D5A452F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establecer metas de ahorro;</w:t>
      </w:r>
    </w:p>
    <w:p w14:paraId="4B1CE19B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analizar ingresos y gastos;</w:t>
      </w:r>
    </w:p>
    <w:p w14:paraId="2E07E6BA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practicar el consumo responsable;</w:t>
      </w:r>
    </w:p>
    <w:p w14:paraId="002B4B3C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reconocer riesgos financieros;</w:t>
      </w:r>
    </w:p>
    <w:p w14:paraId="17F1F239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comprender ahorro e inversión;</w:t>
      </w:r>
    </w:p>
    <w:p w14:paraId="37E63BBE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analizar la relación entre ambiente y economía;</w:t>
      </w:r>
    </w:p>
    <w:p w14:paraId="168EB15D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comprender el funcionamiento del mercado;</w:t>
      </w:r>
    </w:p>
    <w:p w14:paraId="7B36F175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reconocer la importancia de la formalidad y los tributos;</w:t>
      </w:r>
    </w:p>
    <w:p w14:paraId="05DA09F2" w14:textId="77777777" w:rsidR="00EC7E00" w:rsidRPr="00815FFB" w:rsidRDefault="00EC7E00" w:rsidP="00EC7E0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tomar decisiones financieras responsables.</w:t>
      </w:r>
    </w:p>
    <w:p w14:paraId="18BC46E2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t xml:space="preserve">La programación conserva el carácter interdisciplinario del área y articula el proyecto con las competencias ya consideradas en la planificación institucional: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Construye interpretaciones históricas, Gestiona responsablemente el espacio y ambiente, Gestiona responsablemente los recursos económicos, Se desenvuelve en entornos virtuales y Gestiona su aprendizaje de manera autónoma.</w:t>
      </w:r>
    </w:p>
    <w:p w14:paraId="09F807E6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1128B278">
          <v:rect id="_x0000_i1025" style="width:0;height:1.5pt" o:hralign="center" o:hrstd="t" o:hr="t" fillcolor="#a0a0a0" stroked="f"/>
        </w:pict>
      </w:r>
    </w:p>
    <w:p w14:paraId="0B53B416" w14:textId="6E70403C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SITUACIÓN SIGNIFICATIVA </w:t>
      </w:r>
    </w:p>
    <w:p w14:paraId="253065F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En el contexto de los estudiantes de la I.E. </w:t>
      </w:r>
      <w:proofErr w:type="spellStart"/>
      <w:r w:rsidRPr="00815FFB">
        <w:rPr>
          <w:rFonts w:ascii="Times New Roman" w:eastAsia="Times New Roman" w:hAnsi="Times New Roman" w:cs="Times New Roman"/>
          <w:lang w:eastAsia="es-PE"/>
        </w:rPr>
        <w:t>N.°</w:t>
      </w:r>
      <w:proofErr w:type="spellEnd"/>
      <w:r w:rsidRPr="00815FFB">
        <w:rPr>
          <w:rFonts w:ascii="Times New Roman" w:eastAsia="Times New Roman" w:hAnsi="Times New Roman" w:cs="Times New Roman"/>
          <w:lang w:eastAsia="es-PE"/>
        </w:rPr>
        <w:t xml:space="preserve"> 1260 “El Amauta”, ubicada en Huaycán, distrito de Ate, se evidencia la necesidad de fortalecer las capacidades relacionadas con el manejo responsable de los recursos económicos y la toma de decisiones financieras.</w:t>
      </w:r>
    </w:p>
    <w:p w14:paraId="4CC39FF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adolescentes toman diariamente decisiones relacionadas con el uso del dinero: alimentación, transporte, entretenimiento, tecnología, compras, ahorro y planificación. Sin embargo, muchas veces estas decisiones se realizan sin considerar prioridades, presupuesto, consecuencias, riesgos u oportunidades.</w:t>
      </w:r>
    </w:p>
    <w:p w14:paraId="07DDE47D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Ante esta situación surge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FINANZOOECONOMIC</w:t>
      </w:r>
      <w:r w:rsidRPr="00815FFB">
        <w:rPr>
          <w:rFonts w:ascii="Times New Roman" w:eastAsia="Times New Roman" w:hAnsi="Times New Roman" w:cs="Times New Roman"/>
          <w:lang w:eastAsia="es-PE"/>
        </w:rPr>
        <w:t>, una estrategia lúdica que utiliza personajes y metáforas de animales para representar comportamientos económicos y financieros. Mediante juegos, retos y situaciones simuladas, los estudiantes investigarán sus propios hábitos económicos y propondrán alternativas para mejorar su gestión financiera.</w:t>
      </w:r>
    </w:p>
    <w:p w14:paraId="669343A2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Pregunta orientadora anual:</w:t>
      </w:r>
    </w:p>
    <w:p w14:paraId="3A968ED8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¿Cómo podemos aprender, mediante FINANZOOECONOMIC, a gestionar responsablemente nuestros recursos económicos y tomar mejores decisiones financieras para transformar nuestra vida y nuestro entorno?</w:t>
      </w:r>
    </w:p>
    <w:p w14:paraId="3CF2CB03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615367AE">
          <v:rect id="_x0000_i1026" style="width:0;height:1.5pt" o:hralign="center" o:hrstd="t" o:hr="t" fillcolor="#a0a0a0" stroked="f"/>
        </w:pict>
      </w:r>
    </w:p>
    <w:p w14:paraId="49630410" w14:textId="4EF592D5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ORGANIZACIÓN DE LAS UNIDADES</w:t>
      </w:r>
    </w:p>
    <w:p w14:paraId="769FA8B6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La propuesta mantiene las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8 unidades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del documento original, pero incorpora progresivamente FINANZOOECONOMIC. La programación base distribuye las unidades entre los cuatro bimestres y contempla duraciones de 4 y 5 semanas.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758"/>
        <w:gridCol w:w="8530"/>
        <w:gridCol w:w="907"/>
      </w:tblGrid>
      <w:tr w:rsidR="00EC7E00" w:rsidRPr="00815FFB" w14:paraId="2F53C259" w14:textId="77777777" w:rsidTr="003C60A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183238" w14:textId="77777777" w:rsidR="00EC7E00" w:rsidRPr="00815FFB" w:rsidRDefault="00EC7E00" w:rsidP="003C6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Bimestre</w:t>
            </w:r>
          </w:p>
        </w:tc>
        <w:tc>
          <w:tcPr>
            <w:tcW w:w="0" w:type="auto"/>
            <w:vAlign w:val="center"/>
            <w:hideMark/>
          </w:tcPr>
          <w:p w14:paraId="494B81F5" w14:textId="77777777" w:rsidR="00EC7E00" w:rsidRPr="00815FFB" w:rsidRDefault="00EC7E00" w:rsidP="003C6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Unidad</w:t>
            </w:r>
          </w:p>
        </w:tc>
        <w:tc>
          <w:tcPr>
            <w:tcW w:w="0" w:type="auto"/>
            <w:vAlign w:val="center"/>
            <w:hideMark/>
          </w:tcPr>
          <w:p w14:paraId="70C57841" w14:textId="77777777" w:rsidR="00EC7E00" w:rsidRPr="00815FFB" w:rsidRDefault="00EC7E00" w:rsidP="003C6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Título articulado con FINANZOOECONOMIC</w:t>
            </w:r>
          </w:p>
        </w:tc>
        <w:tc>
          <w:tcPr>
            <w:tcW w:w="0" w:type="auto"/>
            <w:vAlign w:val="center"/>
            <w:hideMark/>
          </w:tcPr>
          <w:p w14:paraId="62A3572A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Semanas</w:t>
            </w:r>
          </w:p>
        </w:tc>
      </w:tr>
      <w:tr w:rsidR="00EC7E00" w:rsidRPr="00815FFB" w14:paraId="14F0FF58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38CE0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0F503E3A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6FEA2D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Conocemos nuestro comportamiento económico: decisiones que construyen nuestro futuro</w:t>
            </w:r>
          </w:p>
        </w:tc>
        <w:tc>
          <w:tcPr>
            <w:tcW w:w="0" w:type="auto"/>
            <w:vAlign w:val="center"/>
            <w:hideMark/>
          </w:tcPr>
          <w:p w14:paraId="24776F2E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</w:tr>
      <w:tr w:rsidR="00EC7E00" w:rsidRPr="00815FFB" w14:paraId="27C0F1EE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09F51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6D6CEA26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65F9A3C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Cuidamos nuestras cuencas y comprendemos el valor económico del agua</w:t>
            </w:r>
          </w:p>
        </w:tc>
        <w:tc>
          <w:tcPr>
            <w:tcW w:w="0" w:type="auto"/>
            <w:vAlign w:val="center"/>
            <w:hideMark/>
          </w:tcPr>
          <w:p w14:paraId="1CACAEF7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4</w:t>
            </w:r>
          </w:p>
        </w:tc>
      </w:tr>
      <w:tr w:rsidR="00EC7E00" w:rsidRPr="00815FFB" w14:paraId="595AF22D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DF3C8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14:paraId="224DFB9A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BA0269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Cambio climático y economía familiar: ahorramos recursos, protegemos nuestro futuro</w:t>
            </w:r>
          </w:p>
        </w:tc>
        <w:tc>
          <w:tcPr>
            <w:tcW w:w="0" w:type="auto"/>
            <w:vAlign w:val="center"/>
            <w:hideMark/>
          </w:tcPr>
          <w:p w14:paraId="0EFB4A38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</w:tr>
      <w:tr w:rsidR="00EC7E00" w:rsidRPr="00815FFB" w14:paraId="2C08CBF7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98C28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14:paraId="36528BE9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CE3806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Historia, economía y modernización del Perú: aprendemos de nuestras decisiones</w:t>
            </w:r>
          </w:p>
        </w:tc>
        <w:tc>
          <w:tcPr>
            <w:tcW w:w="0" w:type="auto"/>
            <w:vAlign w:val="center"/>
            <w:hideMark/>
          </w:tcPr>
          <w:p w14:paraId="5D47F181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</w:tr>
      <w:tr w:rsidR="00EC7E00" w:rsidRPr="00815FFB" w14:paraId="3250A158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57DFF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14:paraId="643F9379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609821D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Tecnología, consumo y economía: decisiones inteligentes para nuestro futuro</w:t>
            </w:r>
          </w:p>
        </w:tc>
        <w:tc>
          <w:tcPr>
            <w:tcW w:w="0" w:type="auto"/>
            <w:vAlign w:val="center"/>
            <w:hideMark/>
          </w:tcPr>
          <w:p w14:paraId="65D187B9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</w:tr>
      <w:tr w:rsidR="00EC7E00" w:rsidRPr="00815FFB" w14:paraId="0FCA9600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A7E57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14:paraId="76DDB37B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23B7AC2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Crisis hídrica, conflictos sociales y economía: buscamos soluciones sostenibles</w:t>
            </w:r>
          </w:p>
        </w:tc>
        <w:tc>
          <w:tcPr>
            <w:tcW w:w="0" w:type="auto"/>
            <w:vAlign w:val="center"/>
            <w:hideMark/>
          </w:tcPr>
          <w:p w14:paraId="2EE12EBB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4</w:t>
            </w:r>
          </w:p>
        </w:tc>
      </w:tr>
      <w:tr w:rsidR="00EC7E00" w:rsidRPr="00815FFB" w14:paraId="2DACCE08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93E36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14:paraId="34049102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E3BC914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Democracia, ciudadanía y decisiones económicas responsables</w:t>
            </w:r>
          </w:p>
        </w:tc>
        <w:tc>
          <w:tcPr>
            <w:tcW w:w="0" w:type="auto"/>
            <w:vAlign w:val="center"/>
            <w:hideMark/>
          </w:tcPr>
          <w:p w14:paraId="469DC574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4</w:t>
            </w:r>
          </w:p>
        </w:tc>
      </w:tr>
      <w:tr w:rsidR="00EC7E00" w:rsidRPr="00815FFB" w14:paraId="100FB612" w14:textId="77777777" w:rsidTr="003C60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8C90B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14:paraId="23F5976B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FBEB758" w14:textId="77777777" w:rsidR="00EC7E00" w:rsidRPr="00815FFB" w:rsidRDefault="00EC7E00" w:rsidP="003C60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Cultura tributaria: nuestros aportes construyen el desarrollo</w:t>
            </w:r>
          </w:p>
        </w:tc>
        <w:tc>
          <w:tcPr>
            <w:tcW w:w="0" w:type="auto"/>
            <w:vAlign w:val="center"/>
            <w:hideMark/>
          </w:tcPr>
          <w:p w14:paraId="728C6BC7" w14:textId="77777777" w:rsidR="00EC7E00" w:rsidRPr="00815FFB" w:rsidRDefault="00EC7E00" w:rsidP="003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PE"/>
              </w:rPr>
            </w:pPr>
            <w:r w:rsidRPr="00815FFB">
              <w:rPr>
                <w:rFonts w:ascii="Times New Roman" w:eastAsia="Times New Roman" w:hAnsi="Times New Roman" w:cs="Times New Roman"/>
                <w:lang w:eastAsia="es-PE"/>
              </w:rPr>
              <w:t>5</w:t>
            </w:r>
          </w:p>
        </w:tc>
      </w:tr>
    </w:tbl>
    <w:p w14:paraId="45C87EEB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pict w14:anchorId="57BD5FFE">
          <v:rect id="_x0000_i1027" style="width:0;height:1.5pt" o:hralign="center" o:hrstd="t" o:hr="t" fillcolor="#a0a0a0" stroked="f"/>
        </w:pict>
      </w:r>
    </w:p>
    <w:p w14:paraId="37B9E7EC" w14:textId="0D7618B8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DESARROLLO DE LAS UNIDADES</w:t>
      </w:r>
    </w:p>
    <w:p w14:paraId="72030772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UNIDAD 1 – “Conocemos nuestro comportamiento económico”</w:t>
      </w:r>
    </w:p>
    <w:p w14:paraId="7941A1E3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Situación problemática</w:t>
      </w:r>
    </w:p>
    <w:p w14:paraId="65EC7CD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toman decisiones económicas cotidianas sin analizar siempre sus necesidades, prioridades y consecuencias.</w:t>
      </w:r>
    </w:p>
    <w:p w14:paraId="3C7F5725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 de indagación</w:t>
      </w:r>
    </w:p>
    <w:p w14:paraId="7C3F0200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¿Cómo influyen nuestros hábitos y decisiones en la gestión de nuestros recursos económicos?</w:t>
      </w:r>
    </w:p>
    <w:p w14:paraId="183CB8DB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6C8C70F6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“El animal que representa mi comportamiento financiero”</w:t>
      </w:r>
    </w:p>
    <w:p w14:paraId="62D6918A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identificarán diferentes comportamientos mediante animales:</w:t>
      </w:r>
    </w:p>
    <w:p w14:paraId="5C9A44DB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Segoe UI Emoji" w:eastAsia="Times New Roman" w:hAnsi="Segoe UI Emoji" w:cs="Segoe UI Emoji"/>
          <w:lang w:eastAsia="es-PE"/>
        </w:rPr>
        <w:t>🦁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León: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liderazgo y planificación.</w:t>
      </w:r>
      <w:r w:rsidRPr="00815FFB">
        <w:rPr>
          <w:rFonts w:ascii="Times New Roman" w:eastAsia="Times New Roman" w:hAnsi="Times New Roman" w:cs="Times New Roman"/>
          <w:lang w:eastAsia="es-PE"/>
        </w:rPr>
        <w:br/>
      </w:r>
      <w:r w:rsidRPr="00815FFB">
        <w:rPr>
          <w:rFonts w:ascii="Segoe UI Emoji" w:eastAsia="Times New Roman" w:hAnsi="Segoe UI Emoji" w:cs="Segoe UI Emoji"/>
          <w:lang w:eastAsia="es-PE"/>
        </w:rPr>
        <w:t>🐜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Hormiga: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ahorro y previsión.</w:t>
      </w:r>
      <w:r w:rsidRPr="00815FFB">
        <w:rPr>
          <w:rFonts w:ascii="Times New Roman" w:eastAsia="Times New Roman" w:hAnsi="Times New Roman" w:cs="Times New Roman"/>
          <w:lang w:eastAsia="es-PE"/>
        </w:rPr>
        <w:br/>
      </w:r>
      <w:r w:rsidRPr="00815FFB">
        <w:rPr>
          <w:rFonts w:ascii="Segoe UI Emoji" w:eastAsia="Times New Roman" w:hAnsi="Segoe UI Emoji" w:cs="Segoe UI Emoji"/>
          <w:lang w:eastAsia="es-PE"/>
        </w:rPr>
        <w:t>🐝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Abeja: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trabajo y organización.</w:t>
      </w:r>
      <w:r w:rsidRPr="00815FFB">
        <w:rPr>
          <w:rFonts w:ascii="Times New Roman" w:eastAsia="Times New Roman" w:hAnsi="Times New Roman" w:cs="Times New Roman"/>
          <w:lang w:eastAsia="es-PE"/>
        </w:rPr>
        <w:br/>
      </w:r>
      <w:r w:rsidRPr="00815FFB">
        <w:rPr>
          <w:rFonts w:ascii="Segoe UI Emoji" w:eastAsia="Times New Roman" w:hAnsi="Segoe UI Emoji" w:cs="Segoe UI Emoji"/>
          <w:lang w:eastAsia="es-PE"/>
        </w:rPr>
        <w:t>🐿️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Ardilla: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previsión y ahorro.</w:t>
      </w:r>
      <w:r w:rsidRPr="00815FFB">
        <w:rPr>
          <w:rFonts w:ascii="Times New Roman" w:eastAsia="Times New Roman" w:hAnsi="Times New Roman" w:cs="Times New Roman"/>
          <w:lang w:eastAsia="es-PE"/>
        </w:rPr>
        <w:br/>
      </w:r>
      <w:r w:rsidRPr="00815FFB">
        <w:rPr>
          <w:rFonts w:ascii="Segoe UI Emoji" w:eastAsia="Times New Roman" w:hAnsi="Segoe UI Emoji" w:cs="Segoe UI Emoji"/>
          <w:lang w:eastAsia="es-PE"/>
        </w:rPr>
        <w:t>🐢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Tortuga: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paciencia y planificación.</w:t>
      </w:r>
      <w:r w:rsidRPr="00815FFB">
        <w:rPr>
          <w:rFonts w:ascii="Times New Roman" w:eastAsia="Times New Roman" w:hAnsi="Times New Roman" w:cs="Times New Roman"/>
          <w:lang w:eastAsia="es-PE"/>
        </w:rPr>
        <w:br/>
      </w:r>
      <w:r w:rsidRPr="00815FFB">
        <w:rPr>
          <w:rFonts w:ascii="Segoe UI Emoji" w:eastAsia="Times New Roman" w:hAnsi="Segoe UI Emoji" w:cs="Segoe UI Emoji"/>
          <w:lang w:eastAsia="es-PE"/>
        </w:rPr>
        <w:t>🦊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Zorro: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análisis antes de decidir.</w:t>
      </w:r>
    </w:p>
    <w:p w14:paraId="25506AB7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191AAA3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Diagnóstico de hábitos financieros + perfil financiero FINANZOO.</w:t>
      </w:r>
    </w:p>
    <w:p w14:paraId="2F003774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17186EB0">
          <v:rect id="_x0000_i1028" style="width:0;height:1.5pt" o:hralign="center" o:hrstd="t" o:hr="t" fillcolor="#a0a0a0" stroked="f"/>
        </w:pict>
      </w:r>
    </w:p>
    <w:p w14:paraId="365C1736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2 – “Cuidamos nuestras cuencas y comprendemos el valor económico del agua”</w:t>
      </w:r>
    </w:p>
    <w:p w14:paraId="05F343B2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unidad original aborda la preservación y conservación de cuencas hidrográficas y su importancia para satisfacer necesidades.</w:t>
      </w:r>
    </w:p>
    <w:p w14:paraId="6078A54E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</w:t>
      </w:r>
    </w:p>
    <w:p w14:paraId="0F6A9088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lastRenderedPageBreak/>
        <w:t>¿Cómo afecta el uso irresponsable del agua a la economía familiar y comunitaria?</w:t>
      </w:r>
    </w:p>
    <w:p w14:paraId="06377A2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19565F0C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“Cada gota cuenta, cada sol también”</w:t>
      </w:r>
    </w:p>
    <w:p w14:paraId="21891545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relacionan:</w:t>
      </w:r>
    </w:p>
    <w:p w14:paraId="2301BD9A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agua → consumo → gasto → ahorro → sostenibilidad.</w:t>
      </w:r>
    </w:p>
    <w:p w14:paraId="14D38601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11C88BAA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Campaña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“Ahorrar agua también es ahorrar dinero”</w:t>
      </w:r>
      <w:r w:rsidRPr="00815FFB">
        <w:rPr>
          <w:rFonts w:ascii="Times New Roman" w:eastAsia="Times New Roman" w:hAnsi="Times New Roman" w:cs="Times New Roman"/>
          <w:lang w:eastAsia="es-PE"/>
        </w:rPr>
        <w:t>.</w:t>
      </w:r>
    </w:p>
    <w:p w14:paraId="55A2AE2E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1F5B207E">
          <v:rect id="_x0000_i1029" style="width:0;height:1.5pt" o:hralign="center" o:hrstd="t" o:hr="t" fillcolor="#a0a0a0" stroked="f"/>
        </w:pict>
      </w:r>
    </w:p>
    <w:p w14:paraId="5D01081B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3 – “Cambio climático y economía familiar”</w:t>
      </w:r>
    </w:p>
    <w:p w14:paraId="0BA0D525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programación original relaciona cambio climático con economía familiar y local y contempla explícitamente ahorro e inversión de recursos.</w:t>
      </w:r>
    </w:p>
    <w:p w14:paraId="341D9E0C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</w:t>
      </w:r>
    </w:p>
    <w:p w14:paraId="6F44EF46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¿Cómo puede el cambio climático afectar nuestros recursos económicos y qué decisiones podemos tomar para reducir sus impactos?</w:t>
      </w:r>
    </w:p>
    <w:p w14:paraId="429C441E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7FEE1E1E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“El reto del ahorro sostenible”</w:t>
      </w:r>
    </w:p>
    <w:p w14:paraId="6D06625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desarrollan un reto de:</w:t>
      </w:r>
    </w:p>
    <w:p w14:paraId="28F70D0E" w14:textId="77777777" w:rsidR="00EC7E00" w:rsidRPr="00815FFB" w:rsidRDefault="00EC7E00" w:rsidP="00EC7E0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ahorro energético;</w:t>
      </w:r>
    </w:p>
    <w:p w14:paraId="28BC9227" w14:textId="77777777" w:rsidR="00EC7E00" w:rsidRPr="00815FFB" w:rsidRDefault="00EC7E00" w:rsidP="00EC7E0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consumo responsable;</w:t>
      </w:r>
    </w:p>
    <w:p w14:paraId="653FA141" w14:textId="77777777" w:rsidR="00EC7E00" w:rsidRPr="00815FFB" w:rsidRDefault="00EC7E00" w:rsidP="00EC7E0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reducción de desperdicios;</w:t>
      </w:r>
    </w:p>
    <w:p w14:paraId="551A3891" w14:textId="77777777" w:rsidR="00EC7E00" w:rsidRPr="00815FFB" w:rsidRDefault="00EC7E00" w:rsidP="00EC7E0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presupuesto familiar sostenible.</w:t>
      </w:r>
    </w:p>
    <w:p w14:paraId="69F8F97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0F879F4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Plan de ahorro económico y ambiental.</w:t>
      </w:r>
    </w:p>
    <w:p w14:paraId="60F54399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05FA515A">
          <v:rect id="_x0000_i1030" style="width:0;height:1.5pt" o:hralign="center" o:hrstd="t" o:hr="t" fillcolor="#a0a0a0" stroked="f"/>
        </w:pict>
      </w:r>
    </w:p>
    <w:p w14:paraId="3C2F2D42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lastRenderedPageBreak/>
        <w:t>UNIDAD 4 – “Historia, economía y modernización del Perú”</w:t>
      </w:r>
    </w:p>
    <w:p w14:paraId="78E80D4C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Se mantiene el estudio del gobierno de Augusto B. Leguía y la modernización del Estado planteado en el documento base.</w:t>
      </w:r>
    </w:p>
    <w:p w14:paraId="79531205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02E73BF0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“¿Qué podemos aprender de las decisiones económicas del pasado?”</w:t>
      </w:r>
    </w:p>
    <w:p w14:paraId="7BF30BE0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analizan:</w:t>
      </w:r>
    </w:p>
    <w:p w14:paraId="361B783B" w14:textId="77777777" w:rsidR="00EC7E00" w:rsidRPr="00815FFB" w:rsidRDefault="00EC7E00" w:rsidP="00EC7E0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inversión pública;</w:t>
      </w:r>
    </w:p>
    <w:p w14:paraId="56E0308C" w14:textId="77777777" w:rsidR="00EC7E00" w:rsidRPr="00815FFB" w:rsidRDefault="00EC7E00" w:rsidP="00EC7E0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modernización;</w:t>
      </w:r>
    </w:p>
    <w:p w14:paraId="71B33EC7" w14:textId="77777777" w:rsidR="00EC7E00" w:rsidRPr="00815FFB" w:rsidRDefault="00EC7E00" w:rsidP="00EC7E0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infraestructura;</w:t>
      </w:r>
    </w:p>
    <w:p w14:paraId="047C42EB" w14:textId="77777777" w:rsidR="00EC7E00" w:rsidRPr="00815FFB" w:rsidRDefault="00EC7E00" w:rsidP="00EC7E0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endeudamiento;</w:t>
      </w:r>
    </w:p>
    <w:p w14:paraId="2E1FF721" w14:textId="77777777" w:rsidR="00EC7E00" w:rsidRPr="00815FFB" w:rsidRDefault="00EC7E00" w:rsidP="00EC7E0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decisiones económicas del Estado.</w:t>
      </w:r>
    </w:p>
    <w:p w14:paraId="1B588AF3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2ED75D9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Línea de tiempo económica del Perú.</w:t>
      </w:r>
    </w:p>
    <w:p w14:paraId="172DAD51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6F0F996C">
          <v:rect id="_x0000_i1031" style="width:0;height:1.5pt" o:hralign="center" o:hrstd="t" o:hr="t" fillcolor="#a0a0a0" stroked="f"/>
        </w:pict>
      </w:r>
    </w:p>
    <w:p w14:paraId="4E5EB8E4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5 – “Tecnología, consumo y economía”</w:t>
      </w:r>
    </w:p>
    <w:p w14:paraId="22E7F31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unidad mantiene el análisis del uso de la tecnología durante la Segunda Guerra Mundial y su impacto mundial.</w:t>
      </w:r>
    </w:p>
    <w:p w14:paraId="3764D720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329DBB72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“Tecnología: ¿necesidad, inversión o consumo?”</w:t>
      </w:r>
    </w:p>
    <w:p w14:paraId="682CCF9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analizarán cómo la tecnología modifica:</w:t>
      </w:r>
    </w:p>
    <w:p w14:paraId="1A23CEA3" w14:textId="77777777" w:rsidR="00EC7E00" w:rsidRPr="00815FFB" w:rsidRDefault="00EC7E00" w:rsidP="00EC7E0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formas de producir;</w:t>
      </w:r>
    </w:p>
    <w:p w14:paraId="6ABAF856" w14:textId="77777777" w:rsidR="00EC7E00" w:rsidRPr="00815FFB" w:rsidRDefault="00EC7E00" w:rsidP="00EC7E0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formas de consumir;</w:t>
      </w:r>
    </w:p>
    <w:p w14:paraId="21D5F321" w14:textId="77777777" w:rsidR="00EC7E00" w:rsidRPr="00815FFB" w:rsidRDefault="00EC7E00" w:rsidP="00EC7E0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mercados;</w:t>
      </w:r>
    </w:p>
    <w:p w14:paraId="27DD0471" w14:textId="77777777" w:rsidR="00EC7E00" w:rsidRPr="00815FFB" w:rsidRDefault="00EC7E00" w:rsidP="00EC7E0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empleos;</w:t>
      </w:r>
    </w:p>
    <w:p w14:paraId="65003984" w14:textId="77777777" w:rsidR="00EC7E00" w:rsidRPr="00815FFB" w:rsidRDefault="00EC7E00" w:rsidP="00EC7E0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decisiones de compra.</w:t>
      </w:r>
    </w:p>
    <w:p w14:paraId="54AB6E52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4FB412C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Comparador de decisiones inteligentes de compra.</w:t>
      </w:r>
    </w:p>
    <w:p w14:paraId="4A4272EE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pict w14:anchorId="447DB91F">
          <v:rect id="_x0000_i1032" style="width:0;height:1.5pt" o:hralign="center" o:hrstd="t" o:hr="t" fillcolor="#a0a0a0" stroked="f"/>
        </w:pict>
      </w:r>
    </w:p>
    <w:p w14:paraId="723FE53B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6 – “Crisis hídrica, conflictos sociales y economía”</w:t>
      </w:r>
    </w:p>
    <w:p w14:paraId="184A014C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unidad original propone acciones resolutivas frente a conflictos sociales y la creciente crisis hídrica que afecta al mercado interno del Perú.</w:t>
      </w:r>
    </w:p>
    <w:p w14:paraId="6A2073A2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7A010270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“Cuando falta el agua, también cambia la economía.”</w:t>
      </w:r>
    </w:p>
    <w:p w14:paraId="13C774CE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analizarán:</w:t>
      </w:r>
    </w:p>
    <w:p w14:paraId="65D8CEE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escasez → producción → precios → familias → mercado.</w:t>
      </w:r>
    </w:p>
    <w:p w14:paraId="4985C251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2B7C6DD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Propuesta de solución frente a una problemática económica vinculada al agua.</w:t>
      </w:r>
    </w:p>
    <w:p w14:paraId="5F8E0DAB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2633C1E4">
          <v:rect id="_x0000_i1033" style="width:0;height:1.5pt" o:hralign="center" o:hrstd="t" o:hr="t" fillcolor="#a0a0a0" stroked="f"/>
        </w:pict>
      </w:r>
    </w:p>
    <w:p w14:paraId="67AF470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7 – “Democracia, ciudadanía y decisiones económicas responsables”</w:t>
      </w:r>
    </w:p>
    <w:p w14:paraId="4A45366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unidad original aborda el retorno de la democracia en Latinoamérica y Perú a fines del siglo XX.</w:t>
      </w:r>
    </w:p>
    <w:p w14:paraId="5C4408B8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390F60B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“Ciudadanos que deciden también administran”</w:t>
      </w:r>
    </w:p>
    <w:p w14:paraId="1DFF5A6D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reflexionarán sobre:</w:t>
      </w:r>
    </w:p>
    <w:p w14:paraId="683CD5AC" w14:textId="77777777" w:rsidR="00EC7E00" w:rsidRPr="00815FFB" w:rsidRDefault="00EC7E00" w:rsidP="00EC7E0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ciudadanía económica;</w:t>
      </w:r>
    </w:p>
    <w:p w14:paraId="00DE0BAB" w14:textId="77777777" w:rsidR="00EC7E00" w:rsidRPr="00815FFB" w:rsidRDefault="00EC7E00" w:rsidP="00EC7E0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participación;</w:t>
      </w:r>
    </w:p>
    <w:p w14:paraId="61724CFA" w14:textId="77777777" w:rsidR="00EC7E00" w:rsidRPr="00815FFB" w:rsidRDefault="00EC7E00" w:rsidP="00EC7E0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derechos del consumidor;</w:t>
      </w:r>
    </w:p>
    <w:p w14:paraId="78FFF2F4" w14:textId="77777777" w:rsidR="00EC7E00" w:rsidRPr="00815FFB" w:rsidRDefault="00EC7E00" w:rsidP="00EC7E0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responsabilidad;</w:t>
      </w:r>
    </w:p>
    <w:p w14:paraId="0E1861AC" w14:textId="77777777" w:rsidR="00EC7E00" w:rsidRPr="00815FFB" w:rsidRDefault="00EC7E00" w:rsidP="00EC7E0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decisiones colectivas.</w:t>
      </w:r>
    </w:p>
    <w:p w14:paraId="5867ADAB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1C7E5D14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Decálogo del ciudadano financiero responsable.</w:t>
      </w:r>
    </w:p>
    <w:p w14:paraId="36C58795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pict w14:anchorId="2AA20353">
          <v:rect id="_x0000_i1034" style="width:0;height:1.5pt" o:hralign="center" o:hrstd="t" o:hr="t" fillcolor="#a0a0a0" stroked="f"/>
        </w:pict>
      </w:r>
    </w:p>
    <w:p w14:paraId="52EF2543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UNIDAD 8 – “Cultura tributaria”</w:t>
      </w:r>
    </w:p>
    <w:p w14:paraId="3B7555C7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La unidad original plantea alternativas para difundir la importancia de la cultura tributaria para el crecimiento económico nacional.</w:t>
      </w:r>
    </w:p>
    <w:p w14:paraId="1F68965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</w:t>
      </w:r>
    </w:p>
    <w:p w14:paraId="0A5CB31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¿Por qué cumplir con nuestras obligaciones tributarias contribuye al desarrollo del país?</w:t>
      </w:r>
    </w:p>
    <w:p w14:paraId="2150571F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FINANZOOECONOMIC</w:t>
      </w:r>
    </w:p>
    <w:p w14:paraId="222B1635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“Mis impuestos, nuestro desarrollo”</w:t>
      </w:r>
    </w:p>
    <w:p w14:paraId="69FFAFD7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simularán una ciudad donde deberán:</w:t>
      </w:r>
    </w:p>
    <w:p w14:paraId="1109BAFA" w14:textId="77777777" w:rsidR="00EC7E00" w:rsidRPr="00815FFB" w:rsidRDefault="00EC7E00" w:rsidP="00EC7E0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generar ingresos;</w:t>
      </w:r>
    </w:p>
    <w:p w14:paraId="3D56C391" w14:textId="77777777" w:rsidR="00EC7E00" w:rsidRPr="00815FFB" w:rsidRDefault="00EC7E00" w:rsidP="00EC7E0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pagar tributos;</w:t>
      </w:r>
    </w:p>
    <w:p w14:paraId="449954BD" w14:textId="77777777" w:rsidR="00EC7E00" w:rsidRPr="00815FFB" w:rsidRDefault="00EC7E00" w:rsidP="00EC7E0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decidir inversiones;</w:t>
      </w:r>
    </w:p>
    <w:p w14:paraId="49549FF1" w14:textId="77777777" w:rsidR="00EC7E00" w:rsidRPr="00815FFB" w:rsidRDefault="00EC7E00" w:rsidP="00EC7E0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priorizar necesidades públicas;</w:t>
      </w:r>
    </w:p>
    <w:p w14:paraId="4E88ACC1" w14:textId="77777777" w:rsidR="00EC7E00" w:rsidRPr="00815FFB" w:rsidRDefault="00EC7E00" w:rsidP="00EC7E0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analizar consecuencias de la informalidad.</w:t>
      </w:r>
    </w:p>
    <w:p w14:paraId="6C583789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 final</w:t>
      </w:r>
    </w:p>
    <w:p w14:paraId="0F57714B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Segoe UI Emoji" w:eastAsia="Times New Roman" w:hAnsi="Segoe UI Emoji" w:cs="Segoe UI Emoji"/>
          <w:lang w:eastAsia="es-PE"/>
        </w:rPr>
        <w:t>🏆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FINANZOOECONOMIC: Feria de Educación Económica y Financiera</w:t>
      </w:r>
    </w:p>
    <w:p w14:paraId="28A1FABA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2466432C">
          <v:rect id="_x0000_i1035" style="width:0;height:1.5pt" o:hralign="center" o:hrstd="t" o:hr="t" fillcolor="#a0a0a0" stroked="f"/>
        </w:pict>
      </w:r>
    </w:p>
    <w:p w14:paraId="691C790D" w14:textId="2BD93031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COMPETENCIAS Y CAPACIDADES</w:t>
      </w:r>
    </w:p>
    <w:p w14:paraId="045CCC81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Competencia principal</w:t>
      </w:r>
    </w:p>
    <w:p w14:paraId="771E301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Gestiona responsablemente los recursos económicos</w:t>
      </w:r>
    </w:p>
    <w:p w14:paraId="5C283AF9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Se trabajará progresivamente para que el estudiante:</w:t>
      </w:r>
    </w:p>
    <w:p w14:paraId="0E6B4118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Comprenda el funcionamiento del sistema económico y financiero</w:t>
      </w:r>
    </w:p>
    <w:p w14:paraId="43ACF90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y</w:t>
      </w:r>
    </w:p>
    <w:p w14:paraId="5DD9798C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lastRenderedPageBreak/>
        <w:t>tome decisiones económicas y financieras responsables.</w:t>
      </w:r>
    </w:p>
    <w:p w14:paraId="7B18D60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Esto se articula especialmente con las unidades 1, 3, 5, 6 y 8.</w:t>
      </w:r>
    </w:p>
    <w:p w14:paraId="02D8F45D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022BB56C">
          <v:rect id="_x0000_i1036" style="width:0;height:1.5pt" o:hralign="center" o:hrstd="t" o:hr="t" fillcolor="#a0a0a0" stroked="f"/>
        </w:pict>
      </w:r>
    </w:p>
    <w:p w14:paraId="58235173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Competencias complementarias</w:t>
      </w:r>
    </w:p>
    <w:p w14:paraId="5DF8956D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Construye interpretaciones históricas</w:t>
      </w:r>
    </w:p>
    <w:p w14:paraId="24894F9D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Análisis de procesos históricos y sus consecuencias económicas y sociales.</w:t>
      </w:r>
    </w:p>
    <w:p w14:paraId="42C00BC8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Gestiona responsablemente el espacio y ambiente</w:t>
      </w:r>
    </w:p>
    <w:p w14:paraId="5C90D80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Relación entre recursos naturales, economía y sostenibilidad.</w:t>
      </w:r>
    </w:p>
    <w:p w14:paraId="3BBBDB8F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Se desenvuelve en entornos virtuales generados por las TIC</w:t>
      </w:r>
    </w:p>
    <w:p w14:paraId="30E2C914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Uso de herramientas digitales para investigar, registrar, analizar y comunicar información.</w:t>
      </w:r>
    </w:p>
    <w:p w14:paraId="0748CCBA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Gestiona su aprendizaje de manera autónoma</w:t>
      </w:r>
    </w:p>
    <w:p w14:paraId="0EE2A17D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Planificación de metas, seguimiento de avances, evaluación y reajuste de estrategias.</w:t>
      </w:r>
    </w:p>
    <w:p w14:paraId="2759E87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Estas competencias forman parte de la programación institucional proporcionada.</w:t>
      </w:r>
    </w:p>
    <w:p w14:paraId="3F36FB16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61DB99D1">
          <v:rect id="_x0000_i1037" style="width:0;height:1.5pt" o:hralign="center" o:hrstd="t" o:hr="t" fillcolor="#a0a0a0" stroked="f"/>
        </w:pict>
      </w:r>
    </w:p>
    <w:p w14:paraId="3B4B5222" w14:textId="5138A940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ENFOQUES TRANSVERSALES</w:t>
      </w:r>
    </w:p>
    <w:p w14:paraId="539AC5B5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Se mantienen los enfoques considerados en la programación original:</w:t>
      </w:r>
    </w:p>
    <w:p w14:paraId="739F850C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Enfoque de derechos</w:t>
      </w:r>
    </w:p>
    <w:p w14:paraId="49C00476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Atención a la diversidad</w:t>
      </w:r>
    </w:p>
    <w:p w14:paraId="6677FA4E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Enfoque ambiental</w:t>
      </w:r>
    </w:p>
    <w:p w14:paraId="23CA8191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Orientación al bien común</w:t>
      </w:r>
    </w:p>
    <w:p w14:paraId="2AD95B7D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Interculturalidad</w:t>
      </w:r>
    </w:p>
    <w:p w14:paraId="6F978CA5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Búsqueda de la excelencia</w:t>
      </w:r>
    </w:p>
    <w:p w14:paraId="23FB85A9" w14:textId="77777777" w:rsidR="00EC7E00" w:rsidRPr="00815FFB" w:rsidRDefault="00EC7E00" w:rsidP="00EC7E0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Igualdad de género</w:t>
      </w:r>
    </w:p>
    <w:p w14:paraId="034377A5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t>El documento base distribuye estos enfoques a lo largo de las unidades.</w:t>
      </w:r>
    </w:p>
    <w:p w14:paraId="2C948F9C" w14:textId="74E89A9B" w:rsidR="00EC7E00" w:rsidRPr="00815FFB" w:rsidRDefault="00EC7E00" w:rsidP="001D02D4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40A8DFDD">
          <v:rect id="_x0000_i1038" style="width:0;height:1.5pt" o:hralign="center" o:hrstd="t" o:hr="t" fillcolor="#a0a0a0" stroked="f"/>
        </w:pict>
      </w:r>
      <w:r w:rsidRPr="00815F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</w:t>
      </w:r>
      <w:r w:rsidRPr="00815FF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ESTRATEGIA METODOLÓGICA FINANZOOECONOMIC</w:t>
      </w:r>
    </w:p>
    <w:p w14:paraId="5A5617EE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Propongo que FINANZOOECONOMIC se aplique durante todo el año mediante una secuencia de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6 pasos</w:t>
      </w:r>
      <w:r w:rsidRPr="00815FFB">
        <w:rPr>
          <w:rFonts w:ascii="Times New Roman" w:eastAsia="Times New Roman" w:hAnsi="Times New Roman" w:cs="Times New Roman"/>
          <w:lang w:eastAsia="es-PE"/>
        </w:rPr>
        <w:t>:</w:t>
      </w:r>
    </w:p>
    <w:p w14:paraId="33E0F182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🐾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1. DESCUBRO</w:t>
      </w:r>
    </w:p>
    <w:p w14:paraId="579DDF38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Identifico una situación económica de mi vida cotidiana.</w:t>
      </w:r>
    </w:p>
    <w:p w14:paraId="5E893CC3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🔎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2. INVESTIGO</w:t>
      </w:r>
    </w:p>
    <w:p w14:paraId="51ECE160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Recojo información, datos, testimonios y evidencias.</w:t>
      </w:r>
    </w:p>
    <w:p w14:paraId="078F063B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🎲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3. JUEGO</w:t>
      </w:r>
    </w:p>
    <w:p w14:paraId="14EEBD8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Participo en retos, simulaciones y dinámicas financieras.</w:t>
      </w:r>
    </w:p>
    <w:p w14:paraId="25EACC4D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🧠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4. DECIDO</w:t>
      </w:r>
    </w:p>
    <w:p w14:paraId="3BAC6609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Analizo alternativas y consecuencias.</w:t>
      </w:r>
    </w:p>
    <w:p w14:paraId="5FD34CB9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💰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5. ACTÚO</w:t>
      </w:r>
    </w:p>
    <w:p w14:paraId="48332CCC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Aplico una decisión económica responsable.</w:t>
      </w:r>
    </w:p>
    <w:p w14:paraId="6E4A74E9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📊</w:t>
      </w: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6. EVALÚO</w:t>
      </w:r>
    </w:p>
    <w:p w14:paraId="3973F094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Compruebo resultados y propongo mejoras.</w:t>
      </w:r>
    </w:p>
    <w:p w14:paraId="2FE120D4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Esto permitirá que FINANZOOECONOMIC no sea solamente un juego, sino una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estrategia pedagógica sistemática y evaluable</w:t>
      </w:r>
      <w:r w:rsidRPr="00815FFB">
        <w:rPr>
          <w:rFonts w:ascii="Times New Roman" w:eastAsia="Times New Roman" w:hAnsi="Times New Roman" w:cs="Times New Roman"/>
          <w:lang w:eastAsia="es-PE"/>
        </w:rPr>
        <w:t>.</w:t>
      </w:r>
    </w:p>
    <w:p w14:paraId="43BDE5D0" w14:textId="78858C5B" w:rsidR="00EC7E00" w:rsidRPr="00815FFB" w:rsidRDefault="00EC7E00" w:rsidP="001D02D4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29A0F236">
          <v:rect id="_x0000_i1039" style="width:0;height:1.5pt" o:hralign="center" o:hrstd="t" o:hr="t" fillcolor="#a0a0a0" stroked="f"/>
        </w:pict>
      </w:r>
      <w:r w:rsidRPr="00815F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PRODUCTO FINAL ANUAL</w:t>
      </w:r>
    </w:p>
    <w:p w14:paraId="67262BFC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15FFB">
        <w:rPr>
          <w:rFonts w:ascii="Segoe UI Emoji" w:eastAsia="Times New Roman" w:hAnsi="Segoe UI Emoji" w:cs="Segoe UI Emoji"/>
          <w:b/>
          <w:bCs/>
          <w:sz w:val="36"/>
          <w:szCs w:val="36"/>
          <w:lang w:eastAsia="es-PE"/>
        </w:rPr>
        <w:t>🦁🐜🐝</w:t>
      </w:r>
      <w:r w:rsidRPr="00815FFB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 “FINANZOOECONOMIC: Feria de decisiones financieras”</w:t>
      </w:r>
    </w:p>
    <w:p w14:paraId="3E72511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Los estudiantes presentarán:</w:t>
      </w:r>
    </w:p>
    <w:p w14:paraId="429CCFF1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t>Diagnóstico de hábitos financieros.</w:t>
      </w:r>
    </w:p>
    <w:p w14:paraId="14E2376E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Perfil FINANZOO.</w:t>
      </w:r>
    </w:p>
    <w:p w14:paraId="4575397F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Plan personal de ahorro.</w:t>
      </w:r>
    </w:p>
    <w:p w14:paraId="3D2BA25E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Presupuesto.</w:t>
      </w:r>
    </w:p>
    <w:p w14:paraId="4E00B2D6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Juego financiero.</w:t>
      </w:r>
    </w:p>
    <w:p w14:paraId="0BD9888C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Campaña de consumo responsable.</w:t>
      </w:r>
    </w:p>
    <w:p w14:paraId="33581D4E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Propuesta de inversión.</w:t>
      </w:r>
    </w:p>
    <w:p w14:paraId="566906E3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Solución a una problemática económica.</w:t>
      </w:r>
    </w:p>
    <w:p w14:paraId="163A0C3B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Decálogo financiero.</w:t>
      </w:r>
    </w:p>
    <w:p w14:paraId="4BF3FE23" w14:textId="77777777" w:rsidR="00EC7E00" w:rsidRPr="00815FFB" w:rsidRDefault="00EC7E00" w:rsidP="00EC7E0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Simulación de cultura tributaria.</w:t>
      </w:r>
    </w:p>
    <w:p w14:paraId="6A696239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pict w14:anchorId="1E78BBB0">
          <v:rect id="_x0000_i1040" style="width:0;height:1.5pt" o:hralign="center" o:hrstd="t" o:hr="t" fillcolor="#a0a0a0" stroked="f"/>
        </w:pict>
      </w:r>
    </w:p>
    <w:p w14:paraId="67EA18EB" w14:textId="54AE82A2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EVALUACIÓN</w:t>
      </w:r>
    </w:p>
    <w:p w14:paraId="1ACAE503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 xml:space="preserve">Se seguirá el enfoque de evaluación planteado en la programación institucional: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evaluación para el aprendizaje</w:t>
      </w:r>
      <w:r w:rsidRPr="00815FFB">
        <w:rPr>
          <w:rFonts w:ascii="Times New Roman" w:eastAsia="Times New Roman" w:hAnsi="Times New Roman" w:cs="Times New Roman"/>
          <w:lang w:eastAsia="es-PE"/>
        </w:rPr>
        <w:t xml:space="preserve">, con retroalimentación permanente, y </w:t>
      </w: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evaluación del aprendizaje</w:t>
      </w:r>
      <w:r w:rsidRPr="00815FFB">
        <w:rPr>
          <w:rFonts w:ascii="Times New Roman" w:eastAsia="Times New Roman" w:hAnsi="Times New Roman" w:cs="Times New Roman"/>
          <w:lang w:eastAsia="es-PE"/>
        </w:rPr>
        <w:t>, para determinar el nivel de logro alcanzado.</w:t>
      </w:r>
    </w:p>
    <w:p w14:paraId="74C05E4E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Instrumentos</w:t>
      </w:r>
    </w:p>
    <w:p w14:paraId="12EEDBB6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Lista de cotejo.</w:t>
      </w:r>
    </w:p>
    <w:p w14:paraId="706F94E1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Rúbrica.</w:t>
      </w:r>
    </w:p>
    <w:p w14:paraId="03AF6BAF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Escala de valoración.</w:t>
      </w:r>
    </w:p>
    <w:p w14:paraId="7BC2DA6F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Ficha de observación.</w:t>
      </w:r>
    </w:p>
    <w:p w14:paraId="7D42C78F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Cuestionarios.</w:t>
      </w:r>
    </w:p>
    <w:p w14:paraId="05EEC73E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Encuestas.</w:t>
      </w:r>
    </w:p>
    <w:p w14:paraId="345E469A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Portafolio FINANZOO.</w:t>
      </w:r>
    </w:p>
    <w:p w14:paraId="1FC75AD0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Autoevaluación.</w:t>
      </w:r>
    </w:p>
    <w:p w14:paraId="3DF3A160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Coevaluación.</w:t>
      </w:r>
    </w:p>
    <w:p w14:paraId="4682A21D" w14:textId="77777777" w:rsidR="00EC7E00" w:rsidRPr="00815FFB" w:rsidRDefault="00EC7E00" w:rsidP="00EC7E0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Diario/reflexión financiera.</w:t>
      </w:r>
    </w:p>
    <w:p w14:paraId="1C91FBE4" w14:textId="77777777" w:rsidR="00EC7E00" w:rsidRPr="00815FFB" w:rsidRDefault="00EC7E00" w:rsidP="00EC7E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Evidencias</w:t>
      </w:r>
    </w:p>
    <w:p w14:paraId="27792D00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Presupuestos.</w:t>
      </w:r>
    </w:p>
    <w:p w14:paraId="6EC0244D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Planes de ahorro.</w:t>
      </w:r>
    </w:p>
    <w:p w14:paraId="5C3D8CDD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Resolución de casos.</w:t>
      </w:r>
    </w:p>
    <w:p w14:paraId="4051F3E5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Gráficos.</w:t>
      </w:r>
    </w:p>
    <w:p w14:paraId="23066A77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Investigaciones.</w:t>
      </w:r>
    </w:p>
    <w:p w14:paraId="482F1BA4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Entrevistas.</w:t>
      </w:r>
    </w:p>
    <w:p w14:paraId="52443633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Juegos financieros.</w:t>
      </w:r>
    </w:p>
    <w:p w14:paraId="1DE01148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Campañas.</w:t>
      </w:r>
    </w:p>
    <w:p w14:paraId="3803A6F6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Exposiciones.</w:t>
      </w:r>
    </w:p>
    <w:p w14:paraId="7F2900DB" w14:textId="77777777" w:rsidR="00EC7E00" w:rsidRPr="00815FFB" w:rsidRDefault="00EC7E00" w:rsidP="00EC7E0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Proyectos.</w:t>
      </w:r>
    </w:p>
    <w:p w14:paraId="6312DB6D" w14:textId="77777777" w:rsidR="00EC7E00" w:rsidRPr="00815FFB" w:rsidRDefault="00EC7E00" w:rsidP="00EC7E00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lastRenderedPageBreak/>
        <w:pict w14:anchorId="18C52003">
          <v:rect id="_x0000_i1041" style="width:0;height:1.5pt" o:hralign="center" o:hrstd="t" o:hr="t" fillcolor="#a0a0a0" stroked="f"/>
        </w:pict>
      </w:r>
    </w:p>
    <w:p w14:paraId="6578C6D4" w14:textId="3A4C6760" w:rsidR="00EC7E00" w:rsidRPr="00815FFB" w:rsidRDefault="00EC7E00" w:rsidP="00EC7E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RECURSOS</w:t>
      </w:r>
    </w:p>
    <w:p w14:paraId="657091DF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Además de los textos escolares y recursos multimedia considerados en la programación original, se incorporarán:</w:t>
      </w:r>
    </w:p>
    <w:p w14:paraId="2A99169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Material concreto</w:t>
      </w:r>
    </w:p>
    <w:p w14:paraId="4E038A7F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Billetes y monedas didácticas.</w:t>
      </w:r>
    </w:p>
    <w:p w14:paraId="78E51176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Tarjetas FINANZOO.</w:t>
      </w:r>
    </w:p>
    <w:p w14:paraId="06DBC838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Dados.</w:t>
      </w:r>
    </w:p>
    <w:p w14:paraId="389CB2A2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Tableros.</w:t>
      </w:r>
    </w:p>
    <w:p w14:paraId="6E7DC3B8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Fichas de retos.</w:t>
      </w:r>
    </w:p>
    <w:p w14:paraId="69CA65FF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Cartillas de animales.</w:t>
      </w:r>
    </w:p>
    <w:p w14:paraId="14B7E718" w14:textId="77777777" w:rsidR="00EC7E00" w:rsidRPr="00815FFB" w:rsidRDefault="00EC7E00" w:rsidP="00EC7E0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Ruletas financieras.</w:t>
      </w:r>
    </w:p>
    <w:p w14:paraId="6E293611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Recursos digitales</w:t>
      </w:r>
    </w:p>
    <w:p w14:paraId="3E0C2CC7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proofErr w:type="spellStart"/>
      <w:r w:rsidRPr="00815FFB">
        <w:rPr>
          <w:rFonts w:ascii="Times New Roman" w:eastAsia="Times New Roman" w:hAnsi="Times New Roman" w:cs="Times New Roman"/>
          <w:lang w:eastAsia="es-PE"/>
        </w:rPr>
        <w:t>Canva</w:t>
      </w:r>
      <w:proofErr w:type="spellEnd"/>
      <w:r w:rsidRPr="00815FFB">
        <w:rPr>
          <w:rFonts w:ascii="Times New Roman" w:eastAsia="Times New Roman" w:hAnsi="Times New Roman" w:cs="Times New Roman"/>
          <w:lang w:eastAsia="es-PE"/>
        </w:rPr>
        <w:t>.</w:t>
      </w:r>
    </w:p>
    <w:p w14:paraId="741E98D8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Formularios digitales.</w:t>
      </w:r>
    </w:p>
    <w:p w14:paraId="54DA8C68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Excel.</w:t>
      </w:r>
    </w:p>
    <w:p w14:paraId="5F494806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Presentaciones.</w:t>
      </w:r>
    </w:p>
    <w:p w14:paraId="195CEAA5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Videos educativos.</w:t>
      </w:r>
    </w:p>
    <w:p w14:paraId="1CA274F7" w14:textId="77777777" w:rsidR="00EC7E00" w:rsidRPr="00815FFB" w:rsidRDefault="00EC7E00" w:rsidP="00EC7E0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Herramientas de IA para investigación y creación de materiales.</w:t>
      </w:r>
    </w:p>
    <w:p w14:paraId="1F6DE3FA" w14:textId="77777777" w:rsidR="00EC7E00" w:rsidRPr="00815FFB" w:rsidRDefault="00EC7E00" w:rsidP="00EC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b/>
          <w:bCs/>
          <w:lang w:eastAsia="es-PE"/>
        </w:rPr>
        <w:t>Recursos de investigación</w:t>
      </w:r>
    </w:p>
    <w:p w14:paraId="55CFA2CB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Encuestas.</w:t>
      </w:r>
    </w:p>
    <w:p w14:paraId="19A52FB3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Entrevistas.</w:t>
      </w:r>
    </w:p>
    <w:p w14:paraId="7123935B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Observación.</w:t>
      </w:r>
    </w:p>
    <w:p w14:paraId="7CD90623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Estadísticas.</w:t>
      </w:r>
    </w:p>
    <w:p w14:paraId="2CCD6520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Noticias económicas.</w:t>
      </w:r>
    </w:p>
    <w:p w14:paraId="5EAD5291" w14:textId="77777777" w:rsidR="00EC7E00" w:rsidRPr="00815FFB" w:rsidRDefault="00EC7E00" w:rsidP="00EC7E0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815FFB">
        <w:rPr>
          <w:rFonts w:ascii="Times New Roman" w:eastAsia="Times New Roman" w:hAnsi="Times New Roman" w:cs="Times New Roman"/>
          <w:lang w:eastAsia="es-PE"/>
        </w:rPr>
        <w:t>Fuentes oficiales.</w:t>
      </w:r>
    </w:p>
    <w:p w14:paraId="24FE7914" w14:textId="77777777" w:rsidR="00A52B83" w:rsidRPr="00104036" w:rsidRDefault="00A52B83" w:rsidP="00512BC2">
      <w:pPr>
        <w:pStyle w:val="Defaul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6988318" w14:textId="77777777" w:rsidR="008F56A0" w:rsidRPr="00104036" w:rsidRDefault="008F56A0" w:rsidP="008F56A0">
      <w:pPr>
        <w:spacing w:after="0" w:line="276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3E9F998" w14:textId="02972E6A" w:rsidR="00512BC2" w:rsidRPr="001D02D4" w:rsidRDefault="00512BC2" w:rsidP="001D02D4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1D02D4">
        <w:rPr>
          <w:rFonts w:ascii="Arial" w:hAnsi="Arial" w:cs="Arial"/>
          <w:b/>
          <w:color w:val="000000" w:themeColor="text1"/>
          <w:sz w:val="20"/>
          <w:szCs w:val="20"/>
        </w:rPr>
        <w:t>MATERIALES</w:t>
      </w:r>
      <w:r w:rsidR="003D7EBC" w:rsidRPr="001D02D4">
        <w:rPr>
          <w:rFonts w:ascii="Arial" w:hAnsi="Arial" w:cs="Arial"/>
          <w:b/>
          <w:color w:val="000000" w:themeColor="text1"/>
          <w:sz w:val="20"/>
          <w:szCs w:val="20"/>
        </w:rPr>
        <w:t xml:space="preserve"> Y RECURSOS EDUCATIVOS</w:t>
      </w:r>
    </w:p>
    <w:p w14:paraId="7CDC423D" w14:textId="28E62509" w:rsidR="003D7EBC" w:rsidRPr="00104036" w:rsidRDefault="003D7EBC" w:rsidP="003D7EBC">
      <w:pPr>
        <w:pStyle w:val="Prrafodelista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aconcuadrcula"/>
        <w:tblW w:w="11342" w:type="dxa"/>
        <w:jc w:val="center"/>
        <w:tblLook w:val="04A0" w:firstRow="1" w:lastRow="0" w:firstColumn="1" w:lastColumn="0" w:noHBand="0" w:noVBand="1"/>
      </w:tblPr>
      <w:tblGrid>
        <w:gridCol w:w="5671"/>
        <w:gridCol w:w="5671"/>
      </w:tblGrid>
      <w:tr w:rsidR="00104036" w:rsidRPr="00104036" w14:paraId="519D348D" w14:textId="77777777" w:rsidTr="00162748">
        <w:trPr>
          <w:trHeight w:val="290"/>
          <w:jc w:val="center"/>
        </w:trPr>
        <w:tc>
          <w:tcPr>
            <w:tcW w:w="5671" w:type="dxa"/>
          </w:tcPr>
          <w:p w14:paraId="4F5FDCBD" w14:textId="77777777" w:rsidR="00905B1B" w:rsidRPr="00104036" w:rsidRDefault="00905B1B" w:rsidP="00162748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PARA EL DOCENTE</w:t>
            </w:r>
          </w:p>
        </w:tc>
        <w:tc>
          <w:tcPr>
            <w:tcW w:w="5671" w:type="dxa"/>
          </w:tcPr>
          <w:p w14:paraId="2BA41A99" w14:textId="77777777" w:rsidR="00905B1B" w:rsidRPr="00104036" w:rsidRDefault="00905B1B" w:rsidP="00162748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PARA EL ESTUDIANTE</w:t>
            </w:r>
          </w:p>
        </w:tc>
      </w:tr>
      <w:tr w:rsidR="00905B1B" w:rsidRPr="00104036" w14:paraId="58B352D5" w14:textId="77777777" w:rsidTr="00162748">
        <w:trPr>
          <w:trHeight w:val="599"/>
          <w:jc w:val="center"/>
        </w:trPr>
        <w:tc>
          <w:tcPr>
            <w:tcW w:w="5671" w:type="dxa"/>
          </w:tcPr>
          <w:p w14:paraId="16F5DE51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MATERIALES: </w:t>
            </w:r>
          </w:p>
          <w:p w14:paraId="715E7BC6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Textos escolares</w:t>
            </w:r>
          </w:p>
          <w:p w14:paraId="50BF5D87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Guía de elaboración de textos escritos</w:t>
            </w:r>
          </w:p>
          <w:p w14:paraId="5873F4F5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RECURSOS: </w:t>
            </w:r>
          </w:p>
          <w:p w14:paraId="738950F0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lastRenderedPageBreak/>
              <w:t>Proyector multimedia</w:t>
            </w:r>
          </w:p>
        </w:tc>
        <w:tc>
          <w:tcPr>
            <w:tcW w:w="5671" w:type="dxa"/>
            <w:vAlign w:val="center"/>
          </w:tcPr>
          <w:p w14:paraId="75F303A4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lastRenderedPageBreak/>
              <w:t>MATERIALES</w:t>
            </w:r>
          </w:p>
          <w:p w14:paraId="06DF9F8C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Textos de trabajo</w:t>
            </w:r>
          </w:p>
          <w:p w14:paraId="4BF85FCD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RECURSOS: </w:t>
            </w:r>
          </w:p>
          <w:p w14:paraId="1280202E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04036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Proyector multimedia</w:t>
            </w:r>
          </w:p>
          <w:p w14:paraId="585F3CFB" w14:textId="77777777" w:rsidR="00905B1B" w:rsidRPr="00104036" w:rsidRDefault="00905B1B" w:rsidP="00162748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F4AC3CA" w14:textId="1245E1EB" w:rsidR="003D7EBC" w:rsidRPr="00104036" w:rsidRDefault="003D7EBC" w:rsidP="00905B1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DF8BD6E" w14:textId="77777777" w:rsidR="003D7EBC" w:rsidRPr="00104036" w:rsidRDefault="003D7EBC" w:rsidP="003D7EBC">
      <w:pPr>
        <w:pStyle w:val="Prrafodelista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359A479" w14:textId="71076E9A" w:rsidR="003D7EBC" w:rsidRPr="001D02D4" w:rsidRDefault="003D7EBC" w:rsidP="001D02D4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1D02D4">
        <w:rPr>
          <w:rFonts w:ascii="Arial" w:hAnsi="Arial" w:cs="Arial"/>
          <w:b/>
          <w:color w:val="000000" w:themeColor="text1"/>
          <w:sz w:val="20"/>
          <w:szCs w:val="20"/>
        </w:rPr>
        <w:t>EVALUACIÓN</w:t>
      </w:r>
    </w:p>
    <w:p w14:paraId="452AF013" w14:textId="1B48D28F" w:rsidR="003D7EBC" w:rsidRPr="00104036" w:rsidRDefault="003D7EBC" w:rsidP="003D7EBC">
      <w:pPr>
        <w:pStyle w:val="Prrafodelista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597C770" w14:textId="69F53939" w:rsidR="00F24125" w:rsidRPr="001D02D4" w:rsidRDefault="00F24125" w:rsidP="001D02D4">
      <w:pPr>
        <w:spacing w:after="0" w:line="240" w:lineRule="auto"/>
        <w:ind w:left="720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1D02D4">
        <w:rPr>
          <w:rFonts w:ascii="Arial" w:eastAsia="Calibri" w:hAnsi="Arial" w:cs="Arial"/>
          <w:b/>
          <w:color w:val="000000" w:themeColor="text1"/>
          <w:sz w:val="20"/>
          <w:szCs w:val="20"/>
        </w:rPr>
        <w:t>Evaluación para el aprendizaje, de propósito formativo,</w:t>
      </w:r>
      <w:r w:rsidRPr="001D02D4">
        <w:rPr>
          <w:rFonts w:ascii="Arial" w:eastAsia="Calibri" w:hAnsi="Arial" w:cs="Arial"/>
          <w:color w:val="000000" w:themeColor="text1"/>
          <w:sz w:val="20"/>
          <w:szCs w:val="20"/>
        </w:rPr>
        <w:t xml:space="preserve"> se retroalimenta al estudiante para que reflexione sobre su proceso de aprendizaje, reconozca sus fortalezas, dificultades y necesidades y, en consecuencia, gestione su aprendizaje de manera autónoma. Dado su propósito formativo, se evalúa constantemente todo lo que permita una retroalimentación: los recursos, una combinación de estos, una capacidad o una competencia. Además, el docente obtiene información útil para mejorar sus procesos de enseñanza.</w:t>
      </w:r>
    </w:p>
    <w:p w14:paraId="6ACADF70" w14:textId="7121A9B1" w:rsidR="00F24125" w:rsidRPr="001D02D4" w:rsidRDefault="00F24125" w:rsidP="001D02D4">
      <w:pPr>
        <w:spacing w:after="0" w:line="240" w:lineRule="auto"/>
        <w:ind w:left="720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1D02D4">
        <w:rPr>
          <w:rFonts w:ascii="Arial" w:eastAsia="Calibri" w:hAnsi="Arial" w:cs="Arial"/>
          <w:b/>
          <w:color w:val="000000" w:themeColor="text1"/>
          <w:sz w:val="20"/>
          <w:szCs w:val="20"/>
        </w:rPr>
        <w:t>Evaluación del aprendizaje, de propósito certificador,</w:t>
      </w:r>
      <w:r w:rsidRPr="001D02D4">
        <w:rPr>
          <w:rFonts w:ascii="Arial" w:eastAsia="Calibri" w:hAnsi="Arial" w:cs="Arial"/>
          <w:color w:val="000000" w:themeColor="text1"/>
          <w:sz w:val="20"/>
          <w:szCs w:val="20"/>
        </w:rPr>
        <w:t xml:space="preserve"> se determina el nivel de logro que un estudiante ha alcanzado en las competencias hasta un momento específico y de acuerdo con lo establecido por el docente según las necesidades de aprendizaje del estudiante. </w:t>
      </w:r>
    </w:p>
    <w:p w14:paraId="51F46D83" w14:textId="291A261D" w:rsidR="003D7EBC" w:rsidRPr="00104036" w:rsidRDefault="003D7EBC" w:rsidP="00F24125">
      <w:pPr>
        <w:pStyle w:val="Prrafodelista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B34F31C" w14:textId="77777777" w:rsidR="003D7EBC" w:rsidRPr="00104036" w:rsidRDefault="003D7EBC" w:rsidP="003D7EBC">
      <w:pPr>
        <w:pStyle w:val="Prrafodelista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C56D123" w14:textId="4B17584E" w:rsidR="003D7EBC" w:rsidRPr="001D02D4" w:rsidRDefault="003D7EBC" w:rsidP="001D02D4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1D02D4">
        <w:rPr>
          <w:rFonts w:ascii="Arial" w:hAnsi="Arial" w:cs="Arial"/>
          <w:b/>
          <w:color w:val="000000" w:themeColor="text1"/>
          <w:sz w:val="20"/>
          <w:szCs w:val="20"/>
        </w:rPr>
        <w:t>REFERENCIAS BIBLIOGRÁFICAS</w:t>
      </w:r>
      <w:r w:rsidR="00C429C4" w:rsidRPr="001D02D4">
        <w:rPr>
          <w:rFonts w:ascii="Arial" w:hAnsi="Arial" w:cs="Arial"/>
          <w:b/>
          <w:color w:val="000000" w:themeColor="text1"/>
          <w:sz w:val="20"/>
          <w:szCs w:val="20"/>
        </w:rPr>
        <w:t xml:space="preserve"> O DIGITALES</w:t>
      </w:r>
    </w:p>
    <w:p w14:paraId="7219402A" w14:textId="77777777" w:rsidR="008D0A00" w:rsidRPr="00104036" w:rsidRDefault="008D0A00" w:rsidP="008D0A00">
      <w:pPr>
        <w:pStyle w:val="Prrafodelista"/>
        <w:spacing w:after="0" w:line="240" w:lineRule="auto"/>
        <w:ind w:left="567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EFDAFB" w14:textId="77777777" w:rsidR="00905B1B" w:rsidRPr="00A52B83" w:rsidRDefault="00905B1B" w:rsidP="00905B1B">
      <w:pPr>
        <w:pStyle w:val="Prrafodelista"/>
        <w:numPr>
          <w:ilvl w:val="0"/>
          <w:numId w:val="25"/>
        </w:numPr>
        <w:spacing w:after="0" w:line="276" w:lineRule="auto"/>
        <w:ind w:left="284" w:hanging="142"/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</w:pPr>
      <w:r w:rsidRPr="00A52B83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Para el estudiante: </w:t>
      </w:r>
    </w:p>
    <w:p w14:paraId="3CFFAC2E" w14:textId="77777777" w:rsidR="00A52B83" w:rsidRPr="00A52B83" w:rsidRDefault="00A52B83" w:rsidP="00EA6C2F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 xml:space="preserve">Aguilar, C. y Torres, C. (2010, 25 de abril). Anfibios andinos del Perú fuera de áreas naturales protegidas: amenazas y estado de conservación. Revista peruana de Biología. Recuperado de </w:t>
      </w:r>
      <w:hyperlink r:id="rId11" w:history="1">
        <w:r w:rsidRPr="00A52B83">
          <w:rPr>
            <w:rStyle w:val="Hipervnculo"/>
            <w:rFonts w:ascii="Arial" w:hAnsi="Arial" w:cs="Arial"/>
            <w:color w:val="000000" w:themeColor="text1"/>
            <w:sz w:val="20"/>
            <w:szCs w:val="20"/>
          </w:rPr>
          <w:t>https://siis.unmsm.edu.pe/en/publications/anfibiosandinos-del-per%C3%BA-fuera-de-%C3%A1reas-naturales-protegidas/</w:t>
        </w:r>
      </w:hyperlink>
    </w:p>
    <w:p w14:paraId="377D40D8" w14:textId="77777777" w:rsidR="00A52B83" w:rsidRPr="00A52B83" w:rsidRDefault="00A52B83" w:rsidP="00CC4624">
      <w:pPr>
        <w:pStyle w:val="Prrafodelista"/>
        <w:numPr>
          <w:ilvl w:val="0"/>
          <w:numId w:val="26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 xml:space="preserve">Álvarez, A (2004) Economía en enciclopedia temática del Perú volumen 10. El Comercio. Lima Perú </w:t>
      </w:r>
    </w:p>
    <w:p w14:paraId="5B2D7A08" w14:textId="77777777" w:rsidR="00A52B83" w:rsidRPr="00A52B83" w:rsidRDefault="00A52B83" w:rsidP="00EA6C2F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>Brack, A. (2000). Biodiversidad. Lima, Perú: Bruño.</w:t>
      </w:r>
    </w:p>
    <w:p w14:paraId="7AAF5D65" w14:textId="77777777" w:rsidR="00A52B83" w:rsidRPr="00A52B83" w:rsidRDefault="00A52B83" w:rsidP="00CC4624">
      <w:pPr>
        <w:pStyle w:val="Prrafodelista"/>
        <w:numPr>
          <w:ilvl w:val="0"/>
          <w:numId w:val="26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>Contreras (2009) historia económica del Perú Lima Perú BCRP.</w:t>
      </w:r>
    </w:p>
    <w:p w14:paraId="349ED963" w14:textId="77777777" w:rsidR="00A52B83" w:rsidRPr="00A52B83" w:rsidRDefault="00A52B83" w:rsidP="00D43550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proofErr w:type="spellStart"/>
      <w:r w:rsidRPr="00A52B83">
        <w:rPr>
          <w:rFonts w:ascii="Arial" w:hAnsi="Arial" w:cs="Arial"/>
          <w:color w:val="000000" w:themeColor="text1"/>
          <w:sz w:val="20"/>
          <w:szCs w:val="20"/>
        </w:rPr>
        <w:t>Floristán</w:t>
      </w:r>
      <w:proofErr w:type="spellEnd"/>
      <w:r w:rsidRPr="00A52B83">
        <w:rPr>
          <w:rFonts w:ascii="Arial" w:hAnsi="Arial" w:cs="Arial"/>
          <w:color w:val="000000" w:themeColor="text1"/>
          <w:sz w:val="20"/>
          <w:szCs w:val="20"/>
        </w:rPr>
        <w:t>, A. (2002). Historia moderna antigua universal</w:t>
      </w:r>
    </w:p>
    <w:p w14:paraId="4D0681CE" w14:textId="77777777" w:rsidR="00A52B83" w:rsidRPr="00A52B83" w:rsidRDefault="00A52B83" w:rsidP="00CC4624">
      <w:pPr>
        <w:pStyle w:val="Prrafodelista"/>
        <w:numPr>
          <w:ilvl w:val="0"/>
          <w:numId w:val="26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 xml:space="preserve">Ministerio de Educación del Perú. (2014). Texto escolar de HGE 3° Grado de educación secundaria.   </w:t>
      </w:r>
    </w:p>
    <w:p w14:paraId="0DAEA9AF" w14:textId="77777777" w:rsidR="00A52B83" w:rsidRPr="00A52B83" w:rsidRDefault="00A52B83" w:rsidP="00EA6C2F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>Roca, C. (2008). En "La cultura tributaria, un instrumento para combatir la evasión tributaria en el Perú". Obtenido de http://www2.congreso.gob.pe/sicr/cendocbib/con4_uibd.nsf/03959836C65E2E5805257C12 0081DB15/$FILE/cultura_tributaria_dulio_solorzano.pdf</w:t>
      </w:r>
    </w:p>
    <w:p w14:paraId="00B05CFE" w14:textId="77777777" w:rsidR="00A52B83" w:rsidRPr="00A52B83" w:rsidRDefault="00A52B83" w:rsidP="00EA6C2F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>www.senarp.gob.pe/senarp/zonaturismo</w:t>
      </w:r>
    </w:p>
    <w:p w14:paraId="08EC3B84" w14:textId="77777777" w:rsidR="00A52B83" w:rsidRPr="00A52B83" w:rsidRDefault="00A52B83" w:rsidP="00D43550">
      <w:pPr>
        <w:pStyle w:val="Prrafodelista"/>
        <w:numPr>
          <w:ilvl w:val="0"/>
          <w:numId w:val="26"/>
        </w:numPr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>YouTube - "La Ilustración del Siglo XVIII en 5 minutos" (Academia Play/Similares).</w:t>
      </w:r>
    </w:p>
    <w:p w14:paraId="6A41528D" w14:textId="77777777" w:rsidR="00EA6C2F" w:rsidRPr="00A52B83" w:rsidRDefault="00EA6C2F" w:rsidP="00D43550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</w:p>
    <w:p w14:paraId="58BC5007" w14:textId="77777777" w:rsidR="00905B1B" w:rsidRPr="00A52B83" w:rsidRDefault="00905B1B" w:rsidP="00905B1B">
      <w:pPr>
        <w:numPr>
          <w:ilvl w:val="0"/>
          <w:numId w:val="25"/>
        </w:numPr>
        <w:spacing w:after="0" w:line="276" w:lineRule="auto"/>
        <w:ind w:left="284" w:hanging="284"/>
        <w:contextualSpacing/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</w:pPr>
      <w:r w:rsidRPr="00A52B83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Para el docente: </w:t>
      </w:r>
    </w:p>
    <w:p w14:paraId="5EADA0F0" w14:textId="77777777" w:rsidR="00A52B83" w:rsidRPr="00A52B83" w:rsidRDefault="00A52B83" w:rsidP="00905B1B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 xml:space="preserve">Álvarez, A (2004) Economía en enciclopedia temática del Perú volumen 10. El Comercio. Lima Perú </w:t>
      </w:r>
    </w:p>
    <w:p w14:paraId="460412E5" w14:textId="77777777" w:rsidR="00A52B83" w:rsidRPr="00A52B83" w:rsidRDefault="00A52B83" w:rsidP="00FE100A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eastAsia="Times New Roman" w:hAnsi="Arial" w:cs="Arial"/>
          <w:color w:val="000000" w:themeColor="text1"/>
          <w:kern w:val="36"/>
          <w:sz w:val="20"/>
          <w:szCs w:val="20"/>
          <w:lang w:eastAsia="es-PE"/>
        </w:rPr>
        <w:t>Brack Egg, A. y Mendiola C. (2000). Ecología del Perú.</w:t>
      </w:r>
    </w:p>
    <w:p w14:paraId="2555B0C3" w14:textId="77777777" w:rsidR="00A52B83" w:rsidRPr="00A52B83" w:rsidRDefault="00A52B83" w:rsidP="00576603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 xml:space="preserve">Contrera C y Cueto (2000) Historia del Perú contemporáneo desde las luchas por la independencia hasta el presente. Instituto de Estudios Peruanos. Lima Perú </w:t>
      </w:r>
    </w:p>
    <w:p w14:paraId="636AECF3" w14:textId="77777777" w:rsidR="00A52B83" w:rsidRPr="00A52B83" w:rsidRDefault="00A52B83" w:rsidP="00905B1B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t>Contreras (2009) historia económica del Perú Lima Perú BCRP.</w:t>
      </w:r>
    </w:p>
    <w:p w14:paraId="18110464" w14:textId="77777777" w:rsidR="00A52B83" w:rsidRPr="00A52B83" w:rsidRDefault="00A52B83" w:rsidP="00576603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bCs/>
          <w:color w:val="000000" w:themeColor="text1"/>
          <w:sz w:val="20"/>
          <w:szCs w:val="20"/>
        </w:rPr>
        <w:t>Instituto apoyo economía para todos. Texto y guía de consulta. Bruño. Lima Perú.</w:t>
      </w:r>
    </w:p>
    <w:p w14:paraId="5FE22932" w14:textId="77777777" w:rsidR="00A52B83" w:rsidRPr="00A52B83" w:rsidRDefault="00A52B83" w:rsidP="00576603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bCs/>
          <w:color w:val="000000" w:themeColor="text1"/>
          <w:sz w:val="20"/>
          <w:szCs w:val="20"/>
        </w:rPr>
        <w:t>Jaén M (2002) La globalización económica y su repercusión en los países desarrollados.</w:t>
      </w:r>
    </w:p>
    <w:p w14:paraId="02535E33" w14:textId="77777777" w:rsidR="00A52B83" w:rsidRPr="00A52B83" w:rsidRDefault="00A52B83" w:rsidP="00FE100A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bCs/>
          <w:color w:val="000000" w:themeColor="text1"/>
          <w:sz w:val="20"/>
          <w:szCs w:val="20"/>
        </w:rPr>
        <w:t>Leguía (1971) Historia de la emancipación del Perú protectorado. Comisión nacional de psique sesquicentenario de la independencia del Perú.</w:t>
      </w:r>
      <w:r w:rsidRPr="00A52B8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A52B83">
        <w:rPr>
          <w:rFonts w:ascii="Arial" w:hAnsi="Arial" w:cs="Arial"/>
          <w:bCs/>
          <w:color w:val="000000" w:themeColor="text1"/>
          <w:sz w:val="20"/>
          <w:szCs w:val="20"/>
        </w:rPr>
        <w:t xml:space="preserve">volumen </w:t>
      </w:r>
      <w:bookmarkStart w:id="0" w:name="_Hlk224409071"/>
      <w:r w:rsidRPr="00A52B83">
        <w:rPr>
          <w:rFonts w:ascii="Arial" w:eastAsia="Calibri" w:hAnsi="Arial" w:cs="Arial"/>
          <w:color w:val="000000" w:themeColor="text1"/>
          <w:sz w:val="20"/>
          <w:szCs w:val="20"/>
        </w:rPr>
        <w:t>Mestre, A (1976) Despotismo e ilustración en España.</w:t>
      </w:r>
    </w:p>
    <w:p w14:paraId="535187BE" w14:textId="77777777" w:rsidR="00A52B83" w:rsidRPr="00A52B83" w:rsidRDefault="00A52B83" w:rsidP="00905B1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 xml:space="preserve">Ministerio de Educación del Perú. (2016). Currículo Nacional de la Educación Básica. </w:t>
      </w:r>
    </w:p>
    <w:bookmarkEnd w:id="0"/>
    <w:p w14:paraId="79D16D39" w14:textId="77777777" w:rsidR="00A52B83" w:rsidRPr="00A52B83" w:rsidRDefault="00A52B83" w:rsidP="00905B1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 xml:space="preserve">Ministerio de Educación del Perú. (2017). Manual del texto escolar de HGE 3° Grado de educación secundaria.   </w:t>
      </w:r>
    </w:p>
    <w:p w14:paraId="72581572" w14:textId="77777777" w:rsidR="00A52B83" w:rsidRPr="00A52B83" w:rsidRDefault="00A52B83" w:rsidP="00FE100A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eastAsia="Times New Roman" w:hAnsi="Arial" w:cs="Arial"/>
          <w:color w:val="000000" w:themeColor="text1"/>
          <w:sz w:val="20"/>
          <w:szCs w:val="20"/>
          <w:lang w:eastAsia="es-PE"/>
        </w:rPr>
        <w:t>Ministerio de Educación del Perú. (2018). Guías de planificación, Mediación y Evaluación Formativa.</w:t>
      </w:r>
    </w:p>
    <w:p w14:paraId="383BAC6D" w14:textId="77777777" w:rsidR="00A52B83" w:rsidRPr="00A52B83" w:rsidRDefault="00A52B83" w:rsidP="00FE100A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hAnsi="Arial" w:cs="Arial"/>
          <w:color w:val="000000" w:themeColor="text1"/>
          <w:sz w:val="20"/>
          <w:szCs w:val="20"/>
        </w:rPr>
        <w:lastRenderedPageBreak/>
        <w:t>Sánchez (2008) Jalca y páramos en el norte del Perú.</w:t>
      </w:r>
    </w:p>
    <w:p w14:paraId="6452AEBB" w14:textId="77777777" w:rsidR="00A52B83" w:rsidRPr="00A52B83" w:rsidRDefault="00A52B83" w:rsidP="00FE100A">
      <w:pPr>
        <w:pStyle w:val="Prrafodelista"/>
        <w:numPr>
          <w:ilvl w:val="0"/>
          <w:numId w:val="27"/>
        </w:numPr>
        <w:spacing w:after="200" w:line="276" w:lineRule="auto"/>
        <w:ind w:right="6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2B83">
        <w:rPr>
          <w:rFonts w:ascii="Arial" w:eastAsia="Calibri" w:hAnsi="Arial" w:cs="Arial"/>
          <w:color w:val="000000" w:themeColor="text1"/>
          <w:sz w:val="20"/>
          <w:szCs w:val="20"/>
        </w:rPr>
        <w:t>Valverde J. (1990) Las claves del despotismo ilustrado, 1715-1789.</w:t>
      </w:r>
    </w:p>
    <w:p w14:paraId="6039C3D0" w14:textId="77777777" w:rsidR="00A52B83" w:rsidRDefault="00A52B83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4AD101F" w14:textId="77777777" w:rsidR="00A52B83" w:rsidRPr="00104036" w:rsidRDefault="00A52B83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2CF0CE7" w14:textId="6FAE13A2" w:rsidR="00735230" w:rsidRPr="00104036" w:rsidRDefault="001D7065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 xml:space="preserve">       </w:t>
      </w:r>
    </w:p>
    <w:p w14:paraId="04340DEA" w14:textId="11D89488" w:rsidR="00783D19" w:rsidRPr="00104036" w:rsidRDefault="00F24125" w:rsidP="00033289">
      <w:pPr>
        <w:spacing w:after="0" w:line="240" w:lineRule="auto"/>
        <w:ind w:left="708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 xml:space="preserve">Lic. </w:t>
      </w:r>
      <w:r w:rsidR="00905B1B" w:rsidRPr="00104036">
        <w:rPr>
          <w:rFonts w:ascii="Arial" w:hAnsi="Arial" w:cs="Arial"/>
          <w:bCs/>
          <w:color w:val="000000" w:themeColor="text1"/>
          <w:sz w:val="20"/>
          <w:szCs w:val="20"/>
        </w:rPr>
        <w:t>Olinda Flores Reyes</w:t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</w:p>
    <w:p w14:paraId="6C2EE955" w14:textId="37173EFF" w:rsidR="00735230" w:rsidRPr="00104036" w:rsidRDefault="00735230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</w:t>
      </w:r>
      <w:r w:rsidR="00033289"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>EDUCADOR DEL ÁREA</w:t>
      </w: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033289"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14:paraId="5EBA65E7" w14:textId="77777777" w:rsidR="00735230" w:rsidRPr="00104036" w:rsidRDefault="00735230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FE42ADB" w14:textId="77777777" w:rsidR="00735230" w:rsidRPr="00104036" w:rsidRDefault="00735230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B4A0A4E" w14:textId="77777777" w:rsidR="00A52B83" w:rsidRPr="00104036" w:rsidRDefault="00A52B83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1B85D12" w14:textId="77777777" w:rsidR="00735230" w:rsidRPr="00104036" w:rsidRDefault="00735230" w:rsidP="007352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8D73169" w14:textId="76F3B04C" w:rsidR="00735230" w:rsidRPr="00104036" w:rsidRDefault="00F24125" w:rsidP="00033289">
      <w:pPr>
        <w:spacing w:after="0" w:line="240" w:lineRule="auto"/>
        <w:ind w:firstLine="708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>Mg. Raúl Huapaya Zaldívar</w:t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B07D07" w:rsidRPr="00104036">
        <w:rPr>
          <w:rFonts w:ascii="Arial" w:hAnsi="Arial" w:cs="Arial"/>
          <w:bCs/>
          <w:color w:val="000000" w:themeColor="text1"/>
          <w:sz w:val="20"/>
          <w:szCs w:val="20"/>
        </w:rPr>
        <w:t>Lic</w:t>
      </w:r>
      <w:r w:rsidRPr="00104036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r w:rsidR="00B07D07" w:rsidRPr="00104036">
        <w:rPr>
          <w:rFonts w:ascii="Arial" w:hAnsi="Arial" w:cs="Arial"/>
          <w:bCs/>
          <w:color w:val="000000" w:themeColor="text1"/>
          <w:sz w:val="20"/>
          <w:szCs w:val="20"/>
        </w:rPr>
        <w:t>Abraham Ysidro Liberato</w:t>
      </w:r>
    </w:p>
    <w:p w14:paraId="58F24D2A" w14:textId="2393C111" w:rsidR="00074717" w:rsidRPr="00104036" w:rsidRDefault="00735230" w:rsidP="00033289">
      <w:pPr>
        <w:spacing w:after="0" w:line="240" w:lineRule="auto"/>
        <w:ind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 xml:space="preserve">SUBDIRECTOR DE SECUNDARIA                             </w:t>
      </w:r>
      <w:r w:rsidR="00033289" w:rsidRPr="00104036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Pr="00104036">
        <w:rPr>
          <w:rFonts w:ascii="Arial" w:hAnsi="Arial" w:cs="Arial"/>
          <w:b/>
          <w:color w:val="000000" w:themeColor="text1"/>
          <w:sz w:val="20"/>
          <w:szCs w:val="20"/>
        </w:rPr>
        <w:t>DIRECTOR DE LA IE 1260 “EL AMAUTA”</w:t>
      </w:r>
    </w:p>
    <w:sectPr w:rsidR="00074717" w:rsidRPr="00104036" w:rsidSect="00885B9B">
      <w:headerReference w:type="default" r:id="rId12"/>
      <w:pgSz w:w="15840" w:h="12240" w:orient="landscape"/>
      <w:pgMar w:top="142" w:right="1191" w:bottom="284" w:left="124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E520" w14:textId="77777777" w:rsidR="00CF73E7" w:rsidRDefault="00CF73E7" w:rsidP="00837ECC">
      <w:pPr>
        <w:spacing w:after="0" w:line="240" w:lineRule="auto"/>
      </w:pPr>
      <w:r>
        <w:separator/>
      </w:r>
    </w:p>
  </w:endnote>
  <w:endnote w:type="continuationSeparator" w:id="0">
    <w:p w14:paraId="4A5E64E7" w14:textId="77777777" w:rsidR="00CF73E7" w:rsidRDefault="00CF73E7" w:rsidP="0083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9FAB3" w14:textId="77777777" w:rsidR="00CF73E7" w:rsidRDefault="00CF73E7" w:rsidP="00837ECC">
      <w:pPr>
        <w:spacing w:after="0" w:line="240" w:lineRule="auto"/>
      </w:pPr>
      <w:r>
        <w:separator/>
      </w:r>
    </w:p>
  </w:footnote>
  <w:footnote w:type="continuationSeparator" w:id="0">
    <w:p w14:paraId="116B5CD7" w14:textId="77777777" w:rsidR="00CF73E7" w:rsidRDefault="00CF73E7" w:rsidP="0083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784F" w14:textId="77777777" w:rsidR="00837ECC" w:rsidRPr="00837ECC" w:rsidRDefault="00837ECC" w:rsidP="008B7F83">
    <w:pPr>
      <w:shd w:val="clear" w:color="auto" w:fill="FFFFFF"/>
      <w:outlineLvl w:val="0"/>
      <w:rPr>
        <w:rFonts w:ascii="Arial" w:hAnsi="Arial" w:cs="Arial"/>
        <w:bCs/>
        <w:color w:val="3A3A3A"/>
        <w:kern w:val="3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66A"/>
    <w:multiLevelType w:val="multilevel"/>
    <w:tmpl w:val="5BA2C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5C38"/>
    <w:multiLevelType w:val="hybridMultilevel"/>
    <w:tmpl w:val="3174874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47B3"/>
    <w:multiLevelType w:val="hybridMultilevel"/>
    <w:tmpl w:val="AF32AB20"/>
    <w:lvl w:ilvl="0" w:tplc="280A0005">
      <w:start w:val="1"/>
      <w:numFmt w:val="bullet"/>
      <w:lvlText w:val=""/>
      <w:lvlJc w:val="left"/>
      <w:pPr>
        <w:ind w:left="92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" w15:restartNumberingAfterBreak="0">
    <w:nsid w:val="0D8E24ED"/>
    <w:multiLevelType w:val="hybridMultilevel"/>
    <w:tmpl w:val="3C7E2A38"/>
    <w:lvl w:ilvl="0" w:tplc="248EAEC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D53CC"/>
    <w:multiLevelType w:val="multilevel"/>
    <w:tmpl w:val="FCF4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45DEB"/>
    <w:multiLevelType w:val="hybridMultilevel"/>
    <w:tmpl w:val="0B2CF11C"/>
    <w:lvl w:ilvl="0" w:tplc="63BC7C3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274F6"/>
    <w:multiLevelType w:val="multilevel"/>
    <w:tmpl w:val="85A0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DB1D1B"/>
    <w:multiLevelType w:val="multilevel"/>
    <w:tmpl w:val="71D0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E24B31"/>
    <w:multiLevelType w:val="hybridMultilevel"/>
    <w:tmpl w:val="B46AE90A"/>
    <w:lvl w:ilvl="0" w:tplc="3C2CB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51D4A"/>
    <w:multiLevelType w:val="hybridMultilevel"/>
    <w:tmpl w:val="8BC212D0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1E0143CC"/>
    <w:multiLevelType w:val="hybridMultilevel"/>
    <w:tmpl w:val="9008EFE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843D6"/>
    <w:multiLevelType w:val="multilevel"/>
    <w:tmpl w:val="4974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C69C7"/>
    <w:multiLevelType w:val="hybridMultilevel"/>
    <w:tmpl w:val="73B460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C5D80"/>
    <w:multiLevelType w:val="hybridMultilevel"/>
    <w:tmpl w:val="79CC0AA6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FC7367"/>
    <w:multiLevelType w:val="hybridMultilevel"/>
    <w:tmpl w:val="B96A9124"/>
    <w:lvl w:ilvl="0" w:tplc="2A3A36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7B46530"/>
    <w:multiLevelType w:val="multilevel"/>
    <w:tmpl w:val="8214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487FB2"/>
    <w:multiLevelType w:val="multilevel"/>
    <w:tmpl w:val="93C448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97F2CF2"/>
    <w:multiLevelType w:val="multilevel"/>
    <w:tmpl w:val="EC68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A26E91"/>
    <w:multiLevelType w:val="hybridMultilevel"/>
    <w:tmpl w:val="E0BADE1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F4221"/>
    <w:multiLevelType w:val="multilevel"/>
    <w:tmpl w:val="64C0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DD71B6"/>
    <w:multiLevelType w:val="hybridMultilevel"/>
    <w:tmpl w:val="3DDEB6C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67266"/>
    <w:multiLevelType w:val="multilevel"/>
    <w:tmpl w:val="1284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B250C1"/>
    <w:multiLevelType w:val="hybridMultilevel"/>
    <w:tmpl w:val="86D28D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AFCC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FCAAA5B8">
      <w:numFmt w:val="bullet"/>
      <w:lvlText w:val="-"/>
      <w:lvlJc w:val="left"/>
      <w:pPr>
        <w:ind w:left="2880" w:hanging="360"/>
      </w:pPr>
      <w:rPr>
        <w:rFonts w:ascii="Calibri" w:eastAsia="Calibri" w:hAnsi="Calibri" w:cs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E0182"/>
    <w:multiLevelType w:val="multilevel"/>
    <w:tmpl w:val="F332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4B703CFC"/>
    <w:multiLevelType w:val="hybridMultilevel"/>
    <w:tmpl w:val="BCC2DD1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84105"/>
    <w:multiLevelType w:val="hybridMultilevel"/>
    <w:tmpl w:val="3EDAA23C"/>
    <w:lvl w:ilvl="0" w:tplc="1C4262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F3907CB"/>
    <w:multiLevelType w:val="hybridMultilevel"/>
    <w:tmpl w:val="73A4EED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6F3223"/>
    <w:multiLevelType w:val="multilevel"/>
    <w:tmpl w:val="4FD4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064E4F"/>
    <w:multiLevelType w:val="multilevel"/>
    <w:tmpl w:val="D7D6B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C61058"/>
    <w:multiLevelType w:val="hybridMultilevel"/>
    <w:tmpl w:val="7E4E0EBC"/>
    <w:lvl w:ilvl="0" w:tplc="DD3E43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660FF"/>
    <w:multiLevelType w:val="hybridMultilevel"/>
    <w:tmpl w:val="A3D837A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AF015C"/>
    <w:multiLevelType w:val="hybridMultilevel"/>
    <w:tmpl w:val="80E41460"/>
    <w:lvl w:ilvl="0" w:tplc="271CCE0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926B98"/>
    <w:multiLevelType w:val="hybridMultilevel"/>
    <w:tmpl w:val="53FA14C6"/>
    <w:lvl w:ilvl="0" w:tplc="1E62036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A7D65"/>
    <w:multiLevelType w:val="hybridMultilevel"/>
    <w:tmpl w:val="90A8F5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D5E33"/>
    <w:multiLevelType w:val="hybridMultilevel"/>
    <w:tmpl w:val="45DEED5C"/>
    <w:lvl w:ilvl="0" w:tplc="886AE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84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183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0F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C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AD5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E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A0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21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362E6D"/>
    <w:multiLevelType w:val="hybridMultilevel"/>
    <w:tmpl w:val="75B4DF8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5094BBA"/>
    <w:multiLevelType w:val="multilevel"/>
    <w:tmpl w:val="DCF65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CC3590"/>
    <w:multiLevelType w:val="hybridMultilevel"/>
    <w:tmpl w:val="8E96B76A"/>
    <w:lvl w:ilvl="0" w:tplc="90B889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25043"/>
    <w:multiLevelType w:val="hybridMultilevel"/>
    <w:tmpl w:val="650E3282"/>
    <w:lvl w:ilvl="0" w:tplc="4E2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E5F81"/>
    <w:multiLevelType w:val="multilevel"/>
    <w:tmpl w:val="345657E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C0A035F"/>
    <w:multiLevelType w:val="hybridMultilevel"/>
    <w:tmpl w:val="69AA141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5160F31"/>
    <w:multiLevelType w:val="hybridMultilevel"/>
    <w:tmpl w:val="C1B2596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022300"/>
    <w:multiLevelType w:val="hybridMultilevel"/>
    <w:tmpl w:val="CB2E4DB8"/>
    <w:lvl w:ilvl="0" w:tplc="3B9E8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281448"/>
    <w:multiLevelType w:val="multilevel"/>
    <w:tmpl w:val="13E46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47" w15:restartNumberingAfterBreak="0">
    <w:nsid w:val="7A892EF2"/>
    <w:multiLevelType w:val="hybridMultilevel"/>
    <w:tmpl w:val="69EAAE5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302393161">
    <w:abstractNumId w:val="8"/>
  </w:num>
  <w:num w:numId="2" w16cid:durableId="1909680676">
    <w:abstractNumId w:val="22"/>
  </w:num>
  <w:num w:numId="3" w16cid:durableId="686374437">
    <w:abstractNumId w:val="5"/>
  </w:num>
  <w:num w:numId="4" w16cid:durableId="1385252875">
    <w:abstractNumId w:val="3"/>
  </w:num>
  <w:num w:numId="5" w16cid:durableId="1184440990">
    <w:abstractNumId w:val="45"/>
  </w:num>
  <w:num w:numId="6" w16cid:durableId="173351356">
    <w:abstractNumId w:val="26"/>
  </w:num>
  <w:num w:numId="7" w16cid:durableId="1265452801">
    <w:abstractNumId w:val="41"/>
  </w:num>
  <w:num w:numId="8" w16cid:durableId="491919247">
    <w:abstractNumId w:val="46"/>
  </w:num>
  <w:num w:numId="9" w16cid:durableId="1525292017">
    <w:abstractNumId w:val="35"/>
  </w:num>
  <w:num w:numId="10" w16cid:durableId="1944801384">
    <w:abstractNumId w:val="43"/>
  </w:num>
  <w:num w:numId="11" w16cid:durableId="1129591861">
    <w:abstractNumId w:val="47"/>
  </w:num>
  <w:num w:numId="12" w16cid:durableId="250627674">
    <w:abstractNumId w:val="9"/>
  </w:num>
  <w:num w:numId="13" w16cid:durableId="1504196644">
    <w:abstractNumId w:val="37"/>
  </w:num>
  <w:num w:numId="14" w16cid:durableId="1980263592">
    <w:abstractNumId w:val="40"/>
  </w:num>
  <w:num w:numId="15" w16cid:durableId="1261720664">
    <w:abstractNumId w:val="39"/>
  </w:num>
  <w:num w:numId="16" w16cid:durableId="1591044523">
    <w:abstractNumId w:val="14"/>
  </w:num>
  <w:num w:numId="17" w16cid:durableId="825974996">
    <w:abstractNumId w:val="30"/>
  </w:num>
  <w:num w:numId="18" w16cid:durableId="368994301">
    <w:abstractNumId w:val="24"/>
  </w:num>
  <w:num w:numId="19" w16cid:durableId="450974813">
    <w:abstractNumId w:val="32"/>
  </w:num>
  <w:num w:numId="20" w16cid:durableId="803155566">
    <w:abstractNumId w:val="42"/>
  </w:num>
  <w:num w:numId="21" w16cid:durableId="1071658204">
    <w:abstractNumId w:val="34"/>
  </w:num>
  <w:num w:numId="22" w16cid:durableId="222451971">
    <w:abstractNumId w:val="13"/>
  </w:num>
  <w:num w:numId="23" w16cid:durableId="155851623">
    <w:abstractNumId w:val="16"/>
  </w:num>
  <w:num w:numId="24" w16cid:durableId="963657698">
    <w:abstractNumId w:val="12"/>
  </w:num>
  <w:num w:numId="25" w16cid:durableId="1192766598">
    <w:abstractNumId w:val="33"/>
  </w:num>
  <w:num w:numId="26" w16cid:durableId="481502632">
    <w:abstractNumId w:val="10"/>
  </w:num>
  <w:num w:numId="27" w16cid:durableId="2059863478">
    <w:abstractNumId w:val="27"/>
  </w:num>
  <w:num w:numId="28" w16cid:durableId="1808204975">
    <w:abstractNumId w:val="44"/>
  </w:num>
  <w:num w:numId="29" w16cid:durableId="231239846">
    <w:abstractNumId w:val="1"/>
  </w:num>
  <w:num w:numId="30" w16cid:durableId="1703508903">
    <w:abstractNumId w:val="20"/>
  </w:num>
  <w:num w:numId="31" w16cid:durableId="1625574960">
    <w:abstractNumId w:val="18"/>
  </w:num>
  <w:num w:numId="32" w16cid:durableId="2113285105">
    <w:abstractNumId w:val="31"/>
  </w:num>
  <w:num w:numId="33" w16cid:durableId="667365235">
    <w:abstractNumId w:val="36"/>
  </w:num>
  <w:num w:numId="34" w16cid:durableId="1457286698">
    <w:abstractNumId w:val="2"/>
  </w:num>
  <w:num w:numId="35" w16cid:durableId="440033424">
    <w:abstractNumId w:val="25"/>
  </w:num>
  <w:num w:numId="36" w16cid:durableId="1371998231">
    <w:abstractNumId w:val="23"/>
  </w:num>
  <w:num w:numId="37" w16cid:durableId="1931084029">
    <w:abstractNumId w:val="6"/>
  </w:num>
  <w:num w:numId="38" w16cid:durableId="1992900800">
    <w:abstractNumId w:val="7"/>
  </w:num>
  <w:num w:numId="39" w16cid:durableId="1230846333">
    <w:abstractNumId w:val="28"/>
  </w:num>
  <w:num w:numId="40" w16cid:durableId="408577741">
    <w:abstractNumId w:val="21"/>
  </w:num>
  <w:num w:numId="41" w16cid:durableId="1418747636">
    <w:abstractNumId w:val="11"/>
  </w:num>
  <w:num w:numId="42" w16cid:durableId="1919509932">
    <w:abstractNumId w:val="4"/>
  </w:num>
  <w:num w:numId="43" w16cid:durableId="2035422546">
    <w:abstractNumId w:val="29"/>
  </w:num>
  <w:num w:numId="44" w16cid:durableId="862282041">
    <w:abstractNumId w:val="15"/>
  </w:num>
  <w:num w:numId="45" w16cid:durableId="930772985">
    <w:abstractNumId w:val="0"/>
  </w:num>
  <w:num w:numId="46" w16cid:durableId="1906064579">
    <w:abstractNumId w:val="38"/>
  </w:num>
  <w:num w:numId="47" w16cid:durableId="654380170">
    <w:abstractNumId w:val="19"/>
  </w:num>
  <w:num w:numId="48" w16cid:durableId="15158046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C2"/>
    <w:rsid w:val="0000692B"/>
    <w:rsid w:val="00024044"/>
    <w:rsid w:val="00033289"/>
    <w:rsid w:val="000647C0"/>
    <w:rsid w:val="00074717"/>
    <w:rsid w:val="00081EB8"/>
    <w:rsid w:val="000863E4"/>
    <w:rsid w:val="00096AF4"/>
    <w:rsid w:val="000A7F39"/>
    <w:rsid w:val="000B0B03"/>
    <w:rsid w:val="000E142D"/>
    <w:rsid w:val="00104036"/>
    <w:rsid w:val="00136B67"/>
    <w:rsid w:val="0016373D"/>
    <w:rsid w:val="0017556F"/>
    <w:rsid w:val="001755B0"/>
    <w:rsid w:val="00193616"/>
    <w:rsid w:val="001D02D4"/>
    <w:rsid w:val="001D36D9"/>
    <w:rsid w:val="001D7065"/>
    <w:rsid w:val="001E02BC"/>
    <w:rsid w:val="001F3688"/>
    <w:rsid w:val="002266F1"/>
    <w:rsid w:val="002740DD"/>
    <w:rsid w:val="002C5744"/>
    <w:rsid w:val="002D1A74"/>
    <w:rsid w:val="002E1543"/>
    <w:rsid w:val="002F04DE"/>
    <w:rsid w:val="00311FED"/>
    <w:rsid w:val="00325197"/>
    <w:rsid w:val="0035069C"/>
    <w:rsid w:val="0036080E"/>
    <w:rsid w:val="00387272"/>
    <w:rsid w:val="0039664B"/>
    <w:rsid w:val="003A1086"/>
    <w:rsid w:val="003D7EBC"/>
    <w:rsid w:val="003F098B"/>
    <w:rsid w:val="0041137C"/>
    <w:rsid w:val="00413151"/>
    <w:rsid w:val="0045147C"/>
    <w:rsid w:val="0046571D"/>
    <w:rsid w:val="004934AD"/>
    <w:rsid w:val="004B2298"/>
    <w:rsid w:val="004B3207"/>
    <w:rsid w:val="004C5A51"/>
    <w:rsid w:val="004D5F4A"/>
    <w:rsid w:val="004D6B5C"/>
    <w:rsid w:val="004E341E"/>
    <w:rsid w:val="00512BC2"/>
    <w:rsid w:val="00515D04"/>
    <w:rsid w:val="00522F55"/>
    <w:rsid w:val="00534A64"/>
    <w:rsid w:val="00535619"/>
    <w:rsid w:val="00576603"/>
    <w:rsid w:val="00580FF6"/>
    <w:rsid w:val="00583327"/>
    <w:rsid w:val="005944ED"/>
    <w:rsid w:val="005A3913"/>
    <w:rsid w:val="00632AA5"/>
    <w:rsid w:val="00644995"/>
    <w:rsid w:val="00651363"/>
    <w:rsid w:val="006924E9"/>
    <w:rsid w:val="006A50DD"/>
    <w:rsid w:val="006A7078"/>
    <w:rsid w:val="006C387E"/>
    <w:rsid w:val="006C52DC"/>
    <w:rsid w:val="006D3A64"/>
    <w:rsid w:val="006F0867"/>
    <w:rsid w:val="007002C1"/>
    <w:rsid w:val="00705B29"/>
    <w:rsid w:val="00726779"/>
    <w:rsid w:val="00735230"/>
    <w:rsid w:val="00762DA8"/>
    <w:rsid w:val="007766FC"/>
    <w:rsid w:val="00783D19"/>
    <w:rsid w:val="007B671E"/>
    <w:rsid w:val="007C2EA9"/>
    <w:rsid w:val="007D1184"/>
    <w:rsid w:val="0081275C"/>
    <w:rsid w:val="008232AE"/>
    <w:rsid w:val="00823D90"/>
    <w:rsid w:val="00825635"/>
    <w:rsid w:val="00837ECC"/>
    <w:rsid w:val="0086079A"/>
    <w:rsid w:val="00885B9B"/>
    <w:rsid w:val="00893203"/>
    <w:rsid w:val="008951A4"/>
    <w:rsid w:val="008B7F83"/>
    <w:rsid w:val="008C2918"/>
    <w:rsid w:val="008D0A00"/>
    <w:rsid w:val="008F56A0"/>
    <w:rsid w:val="008F696B"/>
    <w:rsid w:val="00904DD1"/>
    <w:rsid w:val="00905B1B"/>
    <w:rsid w:val="00917E85"/>
    <w:rsid w:val="00926693"/>
    <w:rsid w:val="00946D91"/>
    <w:rsid w:val="009A293F"/>
    <w:rsid w:val="009A2DA4"/>
    <w:rsid w:val="009A5017"/>
    <w:rsid w:val="009C1A72"/>
    <w:rsid w:val="009D66C7"/>
    <w:rsid w:val="009E346F"/>
    <w:rsid w:val="009E5126"/>
    <w:rsid w:val="009F4135"/>
    <w:rsid w:val="00A2697B"/>
    <w:rsid w:val="00A34FDC"/>
    <w:rsid w:val="00A44E88"/>
    <w:rsid w:val="00A52B83"/>
    <w:rsid w:val="00A717A2"/>
    <w:rsid w:val="00A76CF3"/>
    <w:rsid w:val="00AA72DF"/>
    <w:rsid w:val="00AE5932"/>
    <w:rsid w:val="00AE7930"/>
    <w:rsid w:val="00AF372B"/>
    <w:rsid w:val="00AF4807"/>
    <w:rsid w:val="00B07D07"/>
    <w:rsid w:val="00B24AD2"/>
    <w:rsid w:val="00B2699E"/>
    <w:rsid w:val="00B26CBA"/>
    <w:rsid w:val="00B37A4F"/>
    <w:rsid w:val="00B53B8F"/>
    <w:rsid w:val="00B56371"/>
    <w:rsid w:val="00B664AA"/>
    <w:rsid w:val="00B932F7"/>
    <w:rsid w:val="00BA3683"/>
    <w:rsid w:val="00BB438C"/>
    <w:rsid w:val="00BF3356"/>
    <w:rsid w:val="00BF4C66"/>
    <w:rsid w:val="00BF53F4"/>
    <w:rsid w:val="00C17DEA"/>
    <w:rsid w:val="00C404B1"/>
    <w:rsid w:val="00C429C4"/>
    <w:rsid w:val="00C55413"/>
    <w:rsid w:val="00C656A7"/>
    <w:rsid w:val="00C84C24"/>
    <w:rsid w:val="00CB19D2"/>
    <w:rsid w:val="00CB36EC"/>
    <w:rsid w:val="00CB5C1C"/>
    <w:rsid w:val="00CC3DB0"/>
    <w:rsid w:val="00CC4624"/>
    <w:rsid w:val="00CC6445"/>
    <w:rsid w:val="00CD09C6"/>
    <w:rsid w:val="00CF73E7"/>
    <w:rsid w:val="00D40196"/>
    <w:rsid w:val="00D43550"/>
    <w:rsid w:val="00D4496C"/>
    <w:rsid w:val="00D868D0"/>
    <w:rsid w:val="00DA75C4"/>
    <w:rsid w:val="00DB0699"/>
    <w:rsid w:val="00E376F2"/>
    <w:rsid w:val="00E555DA"/>
    <w:rsid w:val="00E64CCB"/>
    <w:rsid w:val="00EA165F"/>
    <w:rsid w:val="00EA6C2F"/>
    <w:rsid w:val="00EB0902"/>
    <w:rsid w:val="00EC7E00"/>
    <w:rsid w:val="00EF72A1"/>
    <w:rsid w:val="00EF73BA"/>
    <w:rsid w:val="00F072EC"/>
    <w:rsid w:val="00F1336C"/>
    <w:rsid w:val="00F20136"/>
    <w:rsid w:val="00F24125"/>
    <w:rsid w:val="00F319DF"/>
    <w:rsid w:val="00F43598"/>
    <w:rsid w:val="00F4506A"/>
    <w:rsid w:val="00F74DE4"/>
    <w:rsid w:val="00F80B48"/>
    <w:rsid w:val="00F922C9"/>
    <w:rsid w:val="00FB597D"/>
    <w:rsid w:val="00FB793E"/>
    <w:rsid w:val="00FC196C"/>
    <w:rsid w:val="00FD1FDB"/>
    <w:rsid w:val="00FD2D95"/>
    <w:rsid w:val="00FE100A"/>
    <w:rsid w:val="00FE502B"/>
    <w:rsid w:val="00FF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C83094"/>
  <w15:docId w15:val="{436116BF-6A4D-4FC0-9519-41E9B42A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6C7"/>
  </w:style>
  <w:style w:type="paragraph" w:styleId="Ttulo1">
    <w:name w:val="heading 1"/>
    <w:basedOn w:val="Normal"/>
    <w:next w:val="Normal"/>
    <w:link w:val="Ttulo1Car"/>
    <w:uiPriority w:val="9"/>
    <w:qFormat/>
    <w:rsid w:val="009D66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66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6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66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6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6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6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List Paragraph,Formatoo,Tabla,Contenido"/>
    <w:basedOn w:val="Normal"/>
    <w:link w:val="PrrafodelistaCar"/>
    <w:uiPriority w:val="34"/>
    <w:qFormat/>
    <w:rsid w:val="00512BC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 Paragraph Car,Formatoo Car,Tabla Car,Contenido Car"/>
    <w:link w:val="Prrafodelista"/>
    <w:uiPriority w:val="34"/>
    <w:qFormat/>
    <w:locked/>
    <w:rsid w:val="00512BC2"/>
  </w:style>
  <w:style w:type="paragraph" w:styleId="NormalWeb">
    <w:name w:val="Normal (Web)"/>
    <w:basedOn w:val="Normal"/>
    <w:uiPriority w:val="99"/>
    <w:unhideWhenUsed/>
    <w:rsid w:val="0051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2BC2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B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12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12B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12BC2"/>
    <w:rPr>
      <w:sz w:val="20"/>
      <w:szCs w:val="20"/>
    </w:rPr>
  </w:style>
  <w:style w:type="table" w:styleId="Tablaconcuadrcula">
    <w:name w:val="Table Grid"/>
    <w:basedOn w:val="Tablanormal"/>
    <w:uiPriority w:val="59"/>
    <w:rsid w:val="0051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BC2"/>
    <w:rPr>
      <w:rFonts w:ascii="Tahoma" w:hAnsi="Tahoma" w:cs="Tahoma"/>
      <w:sz w:val="16"/>
      <w:szCs w:val="16"/>
    </w:rPr>
  </w:style>
  <w:style w:type="table" w:customStyle="1" w:styleId="Tabladelista4-nfasis21">
    <w:name w:val="Tabla de lista 4 - Énfasis 21"/>
    <w:basedOn w:val="Tablanormal"/>
    <w:uiPriority w:val="49"/>
    <w:rsid w:val="00CB5C1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uiPriority w:val="59"/>
    <w:rsid w:val="0041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ECC"/>
  </w:style>
  <w:style w:type="paragraph" w:styleId="Piedepgina">
    <w:name w:val="footer"/>
    <w:basedOn w:val="Normal"/>
    <w:link w:val="Piedepgina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ECC"/>
  </w:style>
  <w:style w:type="character" w:customStyle="1" w:styleId="Ttulo1Car">
    <w:name w:val="Título 1 Car"/>
    <w:basedOn w:val="Fuentedeprrafopredeter"/>
    <w:link w:val="Ttulo1"/>
    <w:uiPriority w:val="9"/>
    <w:rsid w:val="009D66C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66C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66C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66C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66C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66C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D66C7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D66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D66C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6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66C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D66C7"/>
    <w:rPr>
      <w:b/>
      <w:bCs/>
    </w:rPr>
  </w:style>
  <w:style w:type="character" w:styleId="nfasis">
    <w:name w:val="Emphasis"/>
    <w:basedOn w:val="Fuentedeprrafopredeter"/>
    <w:uiPriority w:val="20"/>
    <w:qFormat/>
    <w:rsid w:val="009D66C7"/>
    <w:rPr>
      <w:i/>
      <w:iCs/>
    </w:rPr>
  </w:style>
  <w:style w:type="paragraph" w:styleId="Sinespaciado">
    <w:name w:val="No Spacing"/>
    <w:uiPriority w:val="1"/>
    <w:qFormat/>
    <w:rsid w:val="009D66C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D66C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D66C7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66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66C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D66C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D66C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D66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D66C7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D66C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66C7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A52B8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2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5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is.unmsm.edu.pe/en/publications/anfibiosandinos-del-per%C3%BA-fuera-de-%C3%A1reas-naturales-protegidas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Edu13</b:Tag>
    <b:SourceType>Book</b:SourceType>
    <b:Guid>{9AF1BE6F-9D7C-4F52-9256-CBF5B0362B59}</b:Guid>
    <b:Author>
      <b:Author>
        <b:NameList>
          <b:Person>
            <b:Last>Educación</b:Last>
            <b:First>Ministerio</b:First>
            <b:Middle>de</b:Middle>
          </b:Person>
        </b:NameList>
      </b:Author>
    </b:Author>
    <b:Title>Usa la ciencia y la tecnología para mejorar la calidad de vida. Rutas de Aprendizaje. Ciencia y Tecnología.</b:Title>
    <b:Year>2013</b:Year>
    <b:City>Lima</b:City>
    <b:Publisher>Ministerio de Educación</b:Publisher>
    <b:Volume>4</b:Volume>
    <b:RefOrder>1</b:RefOrder>
  </b:Source>
</b:Sources>
</file>

<file path=customXml/itemProps1.xml><?xml version="1.0" encoding="utf-8"?>
<ds:datastoreItem xmlns:ds="http://schemas.openxmlformats.org/officeDocument/2006/customXml" ds:itemID="{8EB744A6-98C9-40DA-B162-229FA1D5D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2297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Olinda Flores Reyes</cp:lastModifiedBy>
  <cp:revision>2</cp:revision>
  <dcterms:created xsi:type="dcterms:W3CDTF">2026-08-29T23:45:00Z</dcterms:created>
  <dcterms:modified xsi:type="dcterms:W3CDTF">2026-08-29T23:45:00Z</dcterms:modified>
</cp:coreProperties>
</file>