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371"/>
        <w:tblW w:w="96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30"/>
        <w:gridCol w:w="8274"/>
        <w:gridCol w:w="50"/>
      </w:tblGrid>
      <w:tr w:rsidR="000D53A0" w:rsidRPr="000D53A0" w14:paraId="1D6F035D" w14:textId="77777777" w:rsidTr="00EB7B54">
        <w:trPr>
          <w:trHeight w:val="397"/>
          <w:tblHeader/>
          <w:tblCellSpacing w:w="15" w:type="dxa"/>
        </w:trPr>
        <w:tc>
          <w:tcPr>
            <w:tcW w:w="0" w:type="auto"/>
            <w:shd w:val="clear" w:color="auto" w:fill="83CAEB" w:themeFill="accent1" w:themeFillTint="66"/>
            <w:vAlign w:val="center"/>
            <w:hideMark/>
          </w:tcPr>
          <w:p w14:paraId="68375534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Aspecto</w:t>
            </w:r>
          </w:p>
        </w:tc>
        <w:tc>
          <w:tcPr>
            <w:tcW w:w="8309" w:type="dxa"/>
            <w:gridSpan w:val="3"/>
            <w:shd w:val="clear" w:color="auto" w:fill="83CAEB" w:themeFill="accent1" w:themeFillTint="66"/>
            <w:vAlign w:val="center"/>
            <w:hideMark/>
          </w:tcPr>
          <w:p w14:paraId="2DCC9B4F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Resumen del proyecto</w:t>
            </w:r>
          </w:p>
        </w:tc>
      </w:tr>
      <w:tr w:rsidR="000D53A0" w:rsidRPr="000D53A0" w14:paraId="5FEE03A3" w14:textId="77777777" w:rsidTr="00EB7B54">
        <w:trPr>
          <w:trHeight w:val="923"/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46E0BC35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Problema identificado</w:t>
            </w:r>
          </w:p>
        </w:tc>
        <w:tc>
          <w:tcPr>
            <w:tcW w:w="8309" w:type="dxa"/>
            <w:gridSpan w:val="3"/>
            <w:vAlign w:val="center"/>
            <w:hideMark/>
          </w:tcPr>
          <w:p w14:paraId="36A12AA6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Los estudiantes presentan limitadas competencias para administrar sus recursos económicos, elaborar presupuestos y tomar decisiones financieras responsables, situación que se evidencia en el consumo poco planificado y la escasa valoración de los recursos locales.</w:t>
            </w:r>
          </w:p>
        </w:tc>
      </w:tr>
      <w:tr w:rsidR="000D53A0" w:rsidRPr="000D53A0" w14:paraId="7B1E6499" w14:textId="77777777" w:rsidTr="00EB7B54">
        <w:trPr>
          <w:trHeight w:val="660"/>
          <w:tblCellSpacing w:w="15" w:type="dxa"/>
        </w:trPr>
        <w:tc>
          <w:tcPr>
            <w:tcW w:w="0" w:type="auto"/>
            <w:shd w:val="clear" w:color="auto" w:fill="FAE2D5" w:themeFill="accent2" w:themeFillTint="33"/>
            <w:vAlign w:val="center"/>
            <w:hideMark/>
          </w:tcPr>
          <w:p w14:paraId="490E5C2E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Objetivo general</w:t>
            </w:r>
          </w:p>
        </w:tc>
        <w:tc>
          <w:tcPr>
            <w:tcW w:w="8309" w:type="dxa"/>
            <w:gridSpan w:val="3"/>
            <w:vAlign w:val="center"/>
            <w:hideMark/>
          </w:tcPr>
          <w:p w14:paraId="46F333FE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Fortalecer las competencias de educación financiera mediante experiencias vivenciales articuladas con la gastronomía escolar y el emprendimiento.</w:t>
            </w:r>
          </w:p>
        </w:tc>
      </w:tr>
      <w:tr w:rsidR="000D53A0" w:rsidRPr="000D53A0" w14:paraId="7645A72C" w14:textId="77777777" w:rsidTr="00EB7B54">
        <w:trPr>
          <w:gridAfter w:val="1"/>
          <w:wAfter w:w="5" w:type="dxa"/>
          <w:trHeight w:val="660"/>
          <w:tblCellSpacing w:w="15" w:type="dxa"/>
        </w:trPr>
        <w:tc>
          <w:tcPr>
            <w:tcW w:w="0" w:type="auto"/>
            <w:gridSpan w:val="2"/>
            <w:shd w:val="clear" w:color="auto" w:fill="FAE2D5" w:themeFill="accent2" w:themeFillTint="33"/>
            <w:vAlign w:val="center"/>
            <w:hideMark/>
          </w:tcPr>
          <w:p w14:paraId="58062CCE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Metodología</w:t>
            </w:r>
          </w:p>
        </w:tc>
        <w:tc>
          <w:tcPr>
            <w:tcW w:w="8244" w:type="dxa"/>
            <w:vAlign w:val="center"/>
            <w:hideMark/>
          </w:tcPr>
          <w:p w14:paraId="7FF1B1F9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Aprendizaje Basado en Proyectos (ABP), trabajo colaborativo,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Design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Thinking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Lean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Canvas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educación financiera vivencial y emprendimiento.</w:t>
            </w:r>
          </w:p>
        </w:tc>
      </w:tr>
      <w:tr w:rsidR="000D53A0" w:rsidRPr="000D53A0" w14:paraId="666BD54D" w14:textId="77777777" w:rsidTr="00EB7B54">
        <w:trPr>
          <w:gridAfter w:val="1"/>
          <w:wAfter w:w="5" w:type="dxa"/>
          <w:trHeight w:val="931"/>
          <w:tblCellSpacing w:w="15" w:type="dxa"/>
        </w:trPr>
        <w:tc>
          <w:tcPr>
            <w:tcW w:w="0" w:type="auto"/>
            <w:gridSpan w:val="2"/>
            <w:shd w:val="clear" w:color="auto" w:fill="FAE2D5" w:themeFill="accent2" w:themeFillTint="33"/>
            <w:vAlign w:val="center"/>
            <w:hideMark/>
          </w:tcPr>
          <w:p w14:paraId="692B3DCA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Producto integrador</w:t>
            </w:r>
          </w:p>
        </w:tc>
        <w:tc>
          <w:tcPr>
            <w:tcW w:w="8244" w:type="dxa"/>
            <w:vAlign w:val="center"/>
            <w:hideMark/>
          </w:tcPr>
          <w:p w14:paraId="3AEE637F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Dos Ferias Gastronómicas Institucionales donde los estudiantes diseñan, producen, promocionan y comercializan productos gastronómicos saludables aplicando educación financiera.</w:t>
            </w:r>
          </w:p>
        </w:tc>
      </w:tr>
      <w:tr w:rsidR="000D53A0" w:rsidRPr="000D53A0" w14:paraId="043E6E8D" w14:textId="77777777" w:rsidTr="00EB7B54">
        <w:trPr>
          <w:gridAfter w:val="1"/>
          <w:wAfter w:w="5" w:type="dxa"/>
          <w:trHeight w:val="923"/>
          <w:tblCellSpacing w:w="15" w:type="dxa"/>
        </w:trPr>
        <w:tc>
          <w:tcPr>
            <w:tcW w:w="0" w:type="auto"/>
            <w:gridSpan w:val="2"/>
            <w:shd w:val="clear" w:color="auto" w:fill="FAE2D5" w:themeFill="accent2" w:themeFillTint="33"/>
            <w:vAlign w:val="center"/>
            <w:hideMark/>
          </w:tcPr>
          <w:p w14:paraId="51E2E6D4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Competencias financieras</w:t>
            </w:r>
          </w:p>
        </w:tc>
        <w:tc>
          <w:tcPr>
            <w:tcW w:w="8244" w:type="dxa"/>
            <w:vAlign w:val="center"/>
            <w:hideMark/>
          </w:tcPr>
          <w:p w14:paraId="08BE3686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Elaboración de presupuestos, ahorro, costos, fijación de precios, registro de ingresos y egresos, cálculo de ganancias, consumo responsable y evaluación financiera.</w:t>
            </w:r>
          </w:p>
        </w:tc>
      </w:tr>
      <w:tr w:rsidR="000D53A0" w:rsidRPr="000D53A0" w14:paraId="2F8F9118" w14:textId="77777777" w:rsidTr="00EB7B54">
        <w:trPr>
          <w:gridAfter w:val="1"/>
          <w:wAfter w:w="5" w:type="dxa"/>
          <w:trHeight w:val="923"/>
          <w:tblCellSpacing w:w="15" w:type="dxa"/>
        </w:trPr>
        <w:tc>
          <w:tcPr>
            <w:tcW w:w="0" w:type="auto"/>
            <w:gridSpan w:val="2"/>
            <w:shd w:val="clear" w:color="auto" w:fill="FAE2D5" w:themeFill="accent2" w:themeFillTint="33"/>
            <w:vAlign w:val="center"/>
            <w:hideMark/>
          </w:tcPr>
          <w:p w14:paraId="6A23CFB7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Resultados esperados</w:t>
            </w:r>
          </w:p>
        </w:tc>
        <w:tc>
          <w:tcPr>
            <w:tcW w:w="8244" w:type="dxa"/>
            <w:vAlign w:val="center"/>
            <w:hideMark/>
          </w:tcPr>
          <w:p w14:paraId="7AE49E08" w14:textId="496FCAFC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Estudiantes que administran mejor sus recursos, fortalecen el emprendimiento, desarrollan hábitos de ahorro y aplican aprendizajes financieros en situaciones reales.</w:t>
            </w:r>
          </w:p>
        </w:tc>
      </w:tr>
    </w:tbl>
    <w:p w14:paraId="47C7B5DD" w14:textId="4A67717D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0D53A0"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53AB6F8" wp14:editId="6253BB44">
            <wp:simplePos x="0" y="0"/>
            <wp:positionH relativeFrom="column">
              <wp:posOffset>-368935</wp:posOffset>
            </wp:positionH>
            <wp:positionV relativeFrom="paragraph">
              <wp:posOffset>325755</wp:posOffset>
            </wp:positionV>
            <wp:extent cx="756285" cy="676910"/>
            <wp:effectExtent l="0" t="0" r="5715" b="8890"/>
            <wp:wrapTight wrapText="bothSides">
              <wp:wrapPolygon edited="0">
                <wp:start x="0" y="0"/>
                <wp:lineTo x="0" y="21276"/>
                <wp:lineTo x="21219" y="21276"/>
                <wp:lineTo x="2121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243DE" w14:textId="438359EC" w:rsidR="000D53A0" w:rsidRPr="000D53A0" w:rsidRDefault="000D53A0" w:rsidP="000D53A0">
      <w:pPr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  <w:r w:rsidRPr="00EA5BE5">
        <w:rPr>
          <w:rFonts w:ascii="Calibri" w:hAnsi="Calibri" w:cs="Calibri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853330" wp14:editId="05FFD112">
            <wp:simplePos x="0" y="0"/>
            <wp:positionH relativeFrom="column">
              <wp:posOffset>5085715</wp:posOffset>
            </wp:positionH>
            <wp:positionV relativeFrom="paragraph">
              <wp:posOffset>199390</wp:posOffset>
            </wp:positionV>
            <wp:extent cx="743585" cy="450850"/>
            <wp:effectExtent l="0" t="0" r="0" b="6350"/>
            <wp:wrapTight wrapText="bothSides">
              <wp:wrapPolygon edited="0">
                <wp:start x="0" y="0"/>
                <wp:lineTo x="0" y="20992"/>
                <wp:lineTo x="21028" y="20992"/>
                <wp:lineTo x="21028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3A0">
        <w:rPr>
          <w:rFonts w:ascii="Calibri" w:hAnsi="Calibri" w:cs="Calibri"/>
          <w:b/>
          <w:bCs/>
          <w:color w:val="FF0000"/>
          <w:sz w:val="28"/>
          <w:szCs w:val="28"/>
        </w:rPr>
        <w:t>CUADRO RESUMEN DEL PROYECTO</w:t>
      </w:r>
    </w:p>
    <w:p w14:paraId="2F02854D" w14:textId="58C1114A" w:rsidR="000D53A0" w:rsidRPr="00EA5BE5" w:rsidRDefault="000D53A0" w:rsidP="000D53A0">
      <w:pPr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  <w:r w:rsidRPr="000D53A0">
        <w:rPr>
          <w:rFonts w:ascii="Calibri" w:hAnsi="Calibri" w:cs="Calibri"/>
          <w:b/>
          <w:bCs/>
          <w:color w:val="FF0000"/>
          <w:sz w:val="28"/>
          <w:szCs w:val="28"/>
        </w:rPr>
        <w:t>EFV: SABORES QUE EMPRENDEN: EDUCACIÓN FINANCIERA VIVENCIAL DESDE LA GASTRONOMÍA ESCOLAR</w:t>
      </w:r>
    </w:p>
    <w:p w14:paraId="600FDCBB" w14:textId="01C139D3" w:rsidR="00EA5BE5" w:rsidRDefault="00EB7B54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EA5BE5">
        <w:rPr>
          <w:rFonts w:ascii="Calibri" w:hAnsi="Calibri" w:cs="Calibri"/>
          <w:color w:val="000000" w:themeColor="text1"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6C1F2E9E" wp14:editId="275FCF79">
            <wp:simplePos x="0" y="0"/>
            <wp:positionH relativeFrom="margin">
              <wp:align>center</wp:align>
            </wp:positionH>
            <wp:positionV relativeFrom="paragraph">
              <wp:posOffset>4797425</wp:posOffset>
            </wp:positionV>
            <wp:extent cx="5911850" cy="3651250"/>
            <wp:effectExtent l="0" t="0" r="0" b="6350"/>
            <wp:wrapTight wrapText="bothSides">
              <wp:wrapPolygon edited="0">
                <wp:start x="0" y="0"/>
                <wp:lineTo x="0" y="21525"/>
                <wp:lineTo x="21507" y="21525"/>
                <wp:lineTo x="21507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C4915" w14:textId="7931D9AF" w:rsidR="00EA5BE5" w:rsidRPr="00EA5BE5" w:rsidRDefault="00EA5BE5" w:rsidP="00EA5BE5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5189EAC1" w14:textId="32C0D95F" w:rsidR="00EA5BE5" w:rsidRDefault="00F66ECE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E797557" wp14:editId="6ED85C77">
            <wp:simplePos x="0" y="0"/>
            <wp:positionH relativeFrom="column">
              <wp:posOffset>-768985</wp:posOffset>
            </wp:positionH>
            <wp:positionV relativeFrom="paragraph">
              <wp:posOffset>2540</wp:posOffset>
            </wp:positionV>
            <wp:extent cx="2146300" cy="2444750"/>
            <wp:effectExtent l="0" t="0" r="6350" b="0"/>
            <wp:wrapTight wrapText="bothSides">
              <wp:wrapPolygon edited="0">
                <wp:start x="0" y="0"/>
                <wp:lineTo x="0" y="21376"/>
                <wp:lineTo x="21472" y="21376"/>
                <wp:lineTo x="21472" y="0"/>
                <wp:lineTo x="0" y="0"/>
              </wp:wrapPolygon>
            </wp:wrapTight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2892750" wp14:editId="282B3655">
            <wp:simplePos x="0" y="0"/>
            <wp:positionH relativeFrom="margin">
              <wp:posOffset>1415415</wp:posOffset>
            </wp:positionH>
            <wp:positionV relativeFrom="paragraph">
              <wp:posOffset>2540</wp:posOffset>
            </wp:positionV>
            <wp:extent cx="4908550" cy="2908300"/>
            <wp:effectExtent l="0" t="0" r="6350" b="6350"/>
            <wp:wrapTight wrapText="bothSides">
              <wp:wrapPolygon edited="0">
                <wp:start x="0" y="0"/>
                <wp:lineTo x="0" y="21506"/>
                <wp:lineTo x="21544" y="21506"/>
                <wp:lineTo x="21544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FAEA3" w14:textId="6ED0CC9C" w:rsidR="00F66ECE" w:rsidRDefault="00EB7B54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8728A5">
        <w:rPr>
          <w:rFonts w:ascii="Calibri" w:hAnsi="Calibri" w:cs="Calibri"/>
          <w:color w:val="000000" w:themeColor="text1"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78BFFE5" wp14:editId="11F1E5B6">
            <wp:simplePos x="0" y="0"/>
            <wp:positionH relativeFrom="column">
              <wp:posOffset>1853565</wp:posOffset>
            </wp:positionH>
            <wp:positionV relativeFrom="paragraph">
              <wp:posOffset>257175</wp:posOffset>
            </wp:positionV>
            <wp:extent cx="2882900" cy="1936750"/>
            <wp:effectExtent l="0" t="0" r="0" b="6350"/>
            <wp:wrapTight wrapText="bothSides">
              <wp:wrapPolygon edited="0">
                <wp:start x="0" y="0"/>
                <wp:lineTo x="0" y="21458"/>
                <wp:lineTo x="21410" y="21458"/>
                <wp:lineTo x="21410" y="0"/>
                <wp:lineTo x="0" y="0"/>
              </wp:wrapPolygon>
            </wp:wrapTight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29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72576" behindDoc="1" locked="0" layoutInCell="1" allowOverlap="1" wp14:anchorId="42A99741" wp14:editId="707B239D">
            <wp:simplePos x="0" y="0"/>
            <wp:positionH relativeFrom="column">
              <wp:posOffset>-730885</wp:posOffset>
            </wp:positionH>
            <wp:positionV relativeFrom="paragraph">
              <wp:posOffset>257175</wp:posOffset>
            </wp:positionV>
            <wp:extent cx="2456815" cy="1962150"/>
            <wp:effectExtent l="0" t="0" r="635" b="0"/>
            <wp:wrapTight wrapText="bothSides">
              <wp:wrapPolygon edited="0">
                <wp:start x="0" y="0"/>
                <wp:lineTo x="0" y="21390"/>
                <wp:lineTo x="21438" y="21390"/>
                <wp:lineTo x="21438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ECE" w:rsidRPr="00F66ECE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drawing>
          <wp:anchor distT="0" distB="0" distL="114300" distR="114300" simplePos="0" relativeHeight="251668480" behindDoc="1" locked="0" layoutInCell="1" allowOverlap="1" wp14:anchorId="697D098F" wp14:editId="6E279442">
            <wp:simplePos x="0" y="0"/>
            <wp:positionH relativeFrom="column">
              <wp:posOffset>2736215</wp:posOffset>
            </wp:positionH>
            <wp:positionV relativeFrom="paragraph">
              <wp:posOffset>2390775</wp:posOffset>
            </wp:positionV>
            <wp:extent cx="2984500" cy="2413000"/>
            <wp:effectExtent l="0" t="0" r="6350" b="6350"/>
            <wp:wrapTight wrapText="bothSides">
              <wp:wrapPolygon edited="0">
                <wp:start x="0" y="0"/>
                <wp:lineTo x="0" y="21486"/>
                <wp:lineTo x="21508" y="21486"/>
                <wp:lineTo x="21508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80A21" w14:textId="2FD0493C" w:rsidR="00F66ECE" w:rsidRDefault="00EB7B54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8728A5">
        <w:rPr>
          <w:rFonts w:ascii="Calibri" w:hAnsi="Calibri" w:cs="Calibri"/>
          <w:color w:val="000000" w:themeColor="text1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C0CCF67" wp14:editId="54851E8D">
            <wp:simplePos x="0" y="0"/>
            <wp:positionH relativeFrom="column">
              <wp:posOffset>2209165</wp:posOffset>
            </wp:positionH>
            <wp:positionV relativeFrom="paragraph">
              <wp:posOffset>4955540</wp:posOffset>
            </wp:positionV>
            <wp:extent cx="1981200" cy="1822450"/>
            <wp:effectExtent l="0" t="0" r="0" b="6350"/>
            <wp:wrapTight wrapText="bothSides">
              <wp:wrapPolygon edited="0">
                <wp:start x="0" y="0"/>
                <wp:lineTo x="0" y="21449"/>
                <wp:lineTo x="21392" y="21449"/>
                <wp:lineTo x="21392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812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E277A69" wp14:editId="3664CFD0">
            <wp:simplePos x="0" y="0"/>
            <wp:positionH relativeFrom="column">
              <wp:posOffset>4330065</wp:posOffset>
            </wp:positionH>
            <wp:positionV relativeFrom="paragraph">
              <wp:posOffset>4841240</wp:posOffset>
            </wp:positionV>
            <wp:extent cx="18542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04" y="21414"/>
                <wp:lineTo x="21304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B54">
        <w:rPr>
          <w:rFonts w:ascii="Calibri" w:hAnsi="Calibri" w:cs="Calibri"/>
          <w:color w:val="000000" w:themeColor="text1"/>
          <w:sz w:val="22"/>
          <w:szCs w:val="22"/>
        </w:rPr>
        <mc:AlternateContent>
          <mc:Choice Requires="wps">
            <w:drawing>
              <wp:inline distT="0" distB="0" distL="0" distR="0" wp14:anchorId="0E9A2B24" wp14:editId="1D6A6C64">
                <wp:extent cx="304800" cy="304800"/>
                <wp:effectExtent l="0" t="0" r="0" b="0"/>
                <wp:docPr id="15" name="Rectángulo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6E9F28" id="Rectángulo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F66ECE">
        <w:rPr>
          <w:rFonts w:ascii="Times New Roman" w:eastAsia="Times New Roman" w:hAnsi="Times New Roman" w:cs="Times New Roman"/>
          <w:kern w:val="0"/>
          <w:lang w:eastAsia="es-ES"/>
          <w14:ligatures w14:val="none"/>
        </w:rPr>
        <w:drawing>
          <wp:anchor distT="0" distB="0" distL="114300" distR="114300" simplePos="0" relativeHeight="251669504" behindDoc="1" locked="0" layoutInCell="1" allowOverlap="1" wp14:anchorId="76F32E1F" wp14:editId="1AB53FFF">
            <wp:simplePos x="0" y="0"/>
            <wp:positionH relativeFrom="column">
              <wp:posOffset>-737235</wp:posOffset>
            </wp:positionH>
            <wp:positionV relativeFrom="paragraph">
              <wp:posOffset>4771390</wp:posOffset>
            </wp:positionV>
            <wp:extent cx="2794000" cy="2114550"/>
            <wp:effectExtent l="0" t="0" r="6350" b="0"/>
            <wp:wrapTight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ECE">
        <w:rPr>
          <w:noProof/>
        </w:rPr>
        <w:drawing>
          <wp:anchor distT="0" distB="0" distL="114300" distR="114300" simplePos="0" relativeHeight="251667456" behindDoc="1" locked="0" layoutInCell="1" allowOverlap="1" wp14:anchorId="0F33CFA6" wp14:editId="1528FEC9">
            <wp:simplePos x="0" y="0"/>
            <wp:positionH relativeFrom="column">
              <wp:posOffset>-788035</wp:posOffset>
            </wp:positionH>
            <wp:positionV relativeFrom="paragraph">
              <wp:posOffset>2052320</wp:posOffset>
            </wp:positionV>
            <wp:extent cx="3327400" cy="2584450"/>
            <wp:effectExtent l="0" t="0" r="6350" b="6350"/>
            <wp:wrapTight wrapText="bothSides">
              <wp:wrapPolygon edited="0">
                <wp:start x="0" y="0"/>
                <wp:lineTo x="0" y="21494"/>
                <wp:lineTo x="21518" y="21494"/>
                <wp:lineTo x="21518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4A716" w14:textId="383E0755" w:rsidR="00F66ECE" w:rsidRPr="00F66ECE" w:rsidRDefault="00EB7B54" w:rsidP="00F66ECE">
      <w:pPr>
        <w:pStyle w:val="NormalWeb"/>
      </w:pPr>
      <w:r w:rsidRPr="00EB7B54">
        <mc:AlternateContent>
          <mc:Choice Requires="wps">
            <w:drawing>
              <wp:inline distT="0" distB="0" distL="0" distR="0" wp14:anchorId="5EF1779E" wp14:editId="0AE39BD7">
                <wp:extent cx="304800" cy="304800"/>
                <wp:effectExtent l="0" t="0" r="0" b="0"/>
                <wp:docPr id="13" name="Rectángulo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1EA53" id="Rectángulo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A3D438F" w14:textId="3942C02A" w:rsidR="00F66ECE" w:rsidRPr="00F66ECE" w:rsidRDefault="00F66ECE" w:rsidP="00F66ECE">
      <w:pPr>
        <w:pStyle w:val="NormalWeb"/>
      </w:pPr>
      <w:r w:rsidRPr="00F66ECE">
        <mc:AlternateContent>
          <mc:Choice Requires="wps">
            <w:drawing>
              <wp:inline distT="0" distB="0" distL="0" distR="0" wp14:anchorId="1BB138FB" wp14:editId="5C882023">
                <wp:extent cx="304800" cy="304800"/>
                <wp:effectExtent l="0" t="0" r="0" b="0"/>
                <wp:docPr id="11" name="Rectángulo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F10B71" id="Rectángulo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56A044D" w14:textId="56AE1D1A" w:rsidR="00F66ECE" w:rsidRDefault="00F66ECE" w:rsidP="00F66ECE">
      <w:pPr>
        <w:pStyle w:val="NormalWeb"/>
      </w:pPr>
    </w:p>
    <w:p w14:paraId="232169CC" w14:textId="367D5036" w:rsidR="00F66ECE" w:rsidRDefault="00F66ECE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7FCDCC26" w14:textId="2EC75338" w:rsidR="00F66ECE" w:rsidRDefault="00F66ECE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31F0E5DC" w14:textId="1E3AD341" w:rsidR="00F66ECE" w:rsidRDefault="00F66ECE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01E0D858" w14:textId="77777777" w:rsidR="00F66ECE" w:rsidRPr="000D53A0" w:rsidRDefault="00F66ECE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3989"/>
        <w:gridCol w:w="2589"/>
      </w:tblGrid>
      <w:tr w:rsidR="000D53A0" w:rsidRPr="000D53A0" w14:paraId="66757BA2" w14:textId="77777777" w:rsidTr="008728A5">
        <w:trPr>
          <w:tblHeader/>
          <w:tblCellSpacing w:w="15" w:type="dxa"/>
        </w:trPr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14:paraId="1B1305BD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Área curricular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14:paraId="43CFF5C8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¿Cómo se articula con el proyecto?</w:t>
            </w:r>
          </w:p>
        </w:tc>
        <w:tc>
          <w:tcPr>
            <w:tcW w:w="0" w:type="auto"/>
            <w:shd w:val="clear" w:color="auto" w:fill="F6C5AC" w:themeFill="accent2" w:themeFillTint="66"/>
            <w:vAlign w:val="center"/>
            <w:hideMark/>
          </w:tcPr>
          <w:p w14:paraId="1C14D67F" w14:textId="2265F3C8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Evidencias que genera</w:t>
            </w:r>
          </w:p>
        </w:tc>
      </w:tr>
      <w:tr w:rsidR="000D53A0" w:rsidRPr="000D53A0" w14:paraId="774179E9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414EA37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Educación para el Trabajo</w:t>
            </w:r>
          </w:p>
        </w:tc>
        <w:tc>
          <w:tcPr>
            <w:tcW w:w="0" w:type="auto"/>
            <w:vAlign w:val="center"/>
            <w:hideMark/>
          </w:tcPr>
          <w:p w14:paraId="716A1D30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Diseña el emprendimiento, aplica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Design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Thinking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Lean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Canvas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costos, precios, presupuesto y comercialización.</w:t>
            </w:r>
          </w:p>
        </w:tc>
        <w:tc>
          <w:tcPr>
            <w:tcW w:w="0" w:type="auto"/>
            <w:vAlign w:val="center"/>
            <w:hideMark/>
          </w:tcPr>
          <w:p w14:paraId="0EEEB925" w14:textId="2659409C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Plan de negocio, Lean </w:t>
            </w:r>
            <w:proofErr w:type="spellStart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Canvas</w:t>
            </w:r>
            <w:proofErr w:type="spellEnd"/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, costos, libro de caja, ventas.</w:t>
            </w:r>
          </w:p>
        </w:tc>
      </w:tr>
      <w:tr w:rsidR="000D53A0" w:rsidRPr="000D53A0" w14:paraId="3C179FDB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25EEC5B3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Matemática</w:t>
            </w:r>
          </w:p>
        </w:tc>
        <w:tc>
          <w:tcPr>
            <w:tcW w:w="0" w:type="auto"/>
            <w:vAlign w:val="center"/>
            <w:hideMark/>
          </w:tcPr>
          <w:p w14:paraId="542326CA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Resuelve problemas de porcentajes, costos, ingresos, egresos, utilidad, descuentos, punto de equilibrio y gráficos estadísticos.</w:t>
            </w:r>
          </w:p>
        </w:tc>
        <w:tc>
          <w:tcPr>
            <w:tcW w:w="0" w:type="auto"/>
            <w:vAlign w:val="center"/>
            <w:hideMark/>
          </w:tcPr>
          <w:p w14:paraId="6393E727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Hojas de cálculo, gráficos y registros financieros.</w:t>
            </w:r>
          </w:p>
        </w:tc>
      </w:tr>
      <w:tr w:rsidR="000D53A0" w:rsidRPr="000D53A0" w14:paraId="7CEA2339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715C627B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Comunicación</w:t>
            </w:r>
          </w:p>
        </w:tc>
        <w:tc>
          <w:tcPr>
            <w:tcW w:w="0" w:type="auto"/>
            <w:vAlign w:val="center"/>
            <w:hideMark/>
          </w:tcPr>
          <w:p w14:paraId="003B054B" w14:textId="7914C232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Elabora afiches, publicidad, campañas, entrevistas, discursos de venta y presentación del proyecto.</w:t>
            </w:r>
          </w:p>
        </w:tc>
        <w:tc>
          <w:tcPr>
            <w:tcW w:w="0" w:type="auto"/>
            <w:vAlign w:val="center"/>
            <w:hideMark/>
          </w:tcPr>
          <w:p w14:paraId="7346C46B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Afiches, guiones, videos y exposiciones.</w:t>
            </w:r>
          </w:p>
        </w:tc>
      </w:tr>
      <w:tr w:rsidR="000D53A0" w:rsidRPr="000D53A0" w14:paraId="46C322BA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D562E94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Ciencia y Tecnología</w:t>
            </w:r>
          </w:p>
        </w:tc>
        <w:tc>
          <w:tcPr>
            <w:tcW w:w="0" w:type="auto"/>
            <w:vAlign w:val="center"/>
            <w:hideMark/>
          </w:tcPr>
          <w:p w14:paraId="2E45BAC2" w14:textId="3828455A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Analiza el valor nutricional de los productos, normas de higiene, conservación y manipulación de alimentos.</w:t>
            </w:r>
          </w:p>
        </w:tc>
        <w:tc>
          <w:tcPr>
            <w:tcW w:w="0" w:type="auto"/>
            <w:vAlign w:val="center"/>
            <w:hideMark/>
          </w:tcPr>
          <w:p w14:paraId="441A79E5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Fichas nutricionales e informes experimentales.</w:t>
            </w:r>
          </w:p>
        </w:tc>
      </w:tr>
      <w:tr w:rsidR="000D53A0" w:rsidRPr="000D53A0" w14:paraId="1B22F684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7181FEC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Ciencias Sociales</w:t>
            </w:r>
          </w:p>
        </w:tc>
        <w:tc>
          <w:tcPr>
            <w:tcW w:w="0" w:type="auto"/>
            <w:vAlign w:val="center"/>
            <w:hideMark/>
          </w:tcPr>
          <w:p w14:paraId="038D7F39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Analiza la economía familiar, consumo responsable, identidad cultural y producción local.</w:t>
            </w:r>
          </w:p>
        </w:tc>
        <w:tc>
          <w:tcPr>
            <w:tcW w:w="0" w:type="auto"/>
            <w:vAlign w:val="center"/>
            <w:hideMark/>
          </w:tcPr>
          <w:p w14:paraId="6656630E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Investigaciones y estudios del contexto económico.</w:t>
            </w:r>
          </w:p>
        </w:tc>
      </w:tr>
      <w:tr w:rsidR="000D53A0" w:rsidRPr="000D53A0" w14:paraId="19A0FA2E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2757E50B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Desarrollo Personal, Ciudadanía y Cívica</w:t>
            </w:r>
          </w:p>
        </w:tc>
        <w:tc>
          <w:tcPr>
            <w:tcW w:w="0" w:type="auto"/>
            <w:vAlign w:val="center"/>
            <w:hideMark/>
          </w:tcPr>
          <w:p w14:paraId="71FAAE96" w14:textId="09A68652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Promueve trabajo colaborativo, liderazgo, ética, responsabilidad y toma de decisiones financieras responsables.</w:t>
            </w:r>
          </w:p>
        </w:tc>
        <w:tc>
          <w:tcPr>
            <w:tcW w:w="0" w:type="auto"/>
            <w:vAlign w:val="center"/>
            <w:hideMark/>
          </w:tcPr>
          <w:p w14:paraId="3908974B" w14:textId="20E45D89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Acuerdos, reflexiones y autoevaluaciones.</w:t>
            </w:r>
          </w:p>
        </w:tc>
      </w:tr>
      <w:tr w:rsidR="000D53A0" w:rsidRPr="000D53A0" w14:paraId="77BBA882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FAA79B2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Arte y Cultura</w:t>
            </w:r>
          </w:p>
        </w:tc>
        <w:tc>
          <w:tcPr>
            <w:tcW w:w="0" w:type="auto"/>
            <w:vAlign w:val="center"/>
            <w:hideMark/>
          </w:tcPr>
          <w:p w14:paraId="5A0B8A56" w14:textId="62F9F6AC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Diseña la imagen del emprendimiento, logotipo, etiquetas, empaques y decoración de los stands.</w:t>
            </w:r>
          </w:p>
        </w:tc>
        <w:tc>
          <w:tcPr>
            <w:tcW w:w="0" w:type="auto"/>
            <w:vAlign w:val="center"/>
            <w:hideMark/>
          </w:tcPr>
          <w:p w14:paraId="07C6FBEF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Logos, etiquetas, empaques y material gráfico.</w:t>
            </w:r>
          </w:p>
        </w:tc>
      </w:tr>
      <w:tr w:rsidR="000D53A0" w:rsidRPr="000D53A0" w14:paraId="4FEC3A14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753C7544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Educación Física</w:t>
            </w:r>
          </w:p>
        </w:tc>
        <w:tc>
          <w:tcPr>
            <w:tcW w:w="0" w:type="auto"/>
            <w:vAlign w:val="center"/>
            <w:hideMark/>
          </w:tcPr>
          <w:p w14:paraId="2B6B9D3A" w14:textId="590E6B4C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Promueve estilos de vida saludables mediante el consumo de alimentos nutritivos y la valoración de hábitos saludables.</w:t>
            </w:r>
          </w:p>
        </w:tc>
        <w:tc>
          <w:tcPr>
            <w:tcW w:w="0" w:type="auto"/>
            <w:vAlign w:val="center"/>
            <w:hideMark/>
          </w:tcPr>
          <w:p w14:paraId="5A7B86B8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Campañas y actividades de promoción de la salud.</w:t>
            </w:r>
          </w:p>
        </w:tc>
      </w:tr>
      <w:tr w:rsidR="000D53A0" w:rsidRPr="000D53A0" w14:paraId="4D73002D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347CE70F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Inglés</w:t>
            </w:r>
          </w:p>
        </w:tc>
        <w:tc>
          <w:tcPr>
            <w:tcW w:w="0" w:type="auto"/>
            <w:vAlign w:val="center"/>
            <w:hideMark/>
          </w:tcPr>
          <w:p w14:paraId="36B90377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Elabora nombres comerciales, eslóganes, etiquetas y presentaciones sencillas del producto en inglés.</w:t>
            </w:r>
          </w:p>
        </w:tc>
        <w:tc>
          <w:tcPr>
            <w:tcW w:w="0" w:type="auto"/>
            <w:vAlign w:val="center"/>
            <w:hideMark/>
          </w:tcPr>
          <w:p w14:paraId="72C6BDF9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Etiquetas bilingües y material promocional.</w:t>
            </w:r>
          </w:p>
        </w:tc>
      </w:tr>
      <w:tr w:rsidR="000D53A0" w:rsidRPr="000D53A0" w14:paraId="4686F22E" w14:textId="77777777" w:rsidTr="008728A5">
        <w:trPr>
          <w:tblCellSpacing w:w="15" w:type="dxa"/>
        </w:trPr>
        <w:tc>
          <w:tcPr>
            <w:tcW w:w="0" w:type="auto"/>
            <w:shd w:val="clear" w:color="auto" w:fill="D9F2D0" w:themeFill="accent6" w:themeFillTint="33"/>
            <w:vAlign w:val="center"/>
            <w:hideMark/>
          </w:tcPr>
          <w:p w14:paraId="4FDAAEF7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Tutoría</w:t>
            </w:r>
          </w:p>
        </w:tc>
        <w:tc>
          <w:tcPr>
            <w:tcW w:w="0" w:type="auto"/>
            <w:vAlign w:val="center"/>
            <w:hideMark/>
          </w:tcPr>
          <w:p w14:paraId="137713CC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Desarrolla hábitos de ahorro, consumo responsable, proyecto de vida y educación financiera para la vida.</w:t>
            </w:r>
          </w:p>
        </w:tc>
        <w:tc>
          <w:tcPr>
            <w:tcW w:w="0" w:type="auto"/>
            <w:vAlign w:val="center"/>
            <w:hideMark/>
          </w:tcPr>
          <w:p w14:paraId="5A3F3952" w14:textId="77777777" w:rsidR="000D53A0" w:rsidRPr="000D53A0" w:rsidRDefault="000D53A0" w:rsidP="000D53A0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0D53A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Planes personales de ahorro y reflexiones.</w:t>
            </w:r>
          </w:p>
        </w:tc>
      </w:tr>
    </w:tbl>
    <w:p w14:paraId="7F8672B7" w14:textId="77777777" w:rsidR="000D53A0" w:rsidRPr="000D53A0" w:rsidRDefault="000D53A0" w:rsidP="000D53A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8CE925F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3726A0B7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24F6C4F0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26D4424D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7DC60CA4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76608470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0F53EF82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0E4B24F6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687D68FB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34C3FE67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45E71353" w14:textId="77777777" w:rsidR="000D53A0" w:rsidRPr="000D53A0" w:rsidRDefault="000D53A0" w:rsidP="000D53A0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sectPr w:rsidR="000D53A0" w:rsidRPr="000D53A0" w:rsidSect="00F66ECE">
      <w:pgSz w:w="11906" w:h="16838"/>
      <w:pgMar w:top="42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A0"/>
    <w:rsid w:val="00046E5B"/>
    <w:rsid w:val="000D53A0"/>
    <w:rsid w:val="00745884"/>
    <w:rsid w:val="008728A5"/>
    <w:rsid w:val="00A325F3"/>
    <w:rsid w:val="00EA5BE5"/>
    <w:rsid w:val="00EB7B54"/>
    <w:rsid w:val="00F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B895"/>
  <w15:chartTrackingRefBased/>
  <w15:docId w15:val="{99AFC368-CF37-44AB-97F3-37FE4662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5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5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3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3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5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5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5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53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53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3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3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3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3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5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5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5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5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5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53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53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53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5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53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53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2026-08-06T05:07:00Z</dcterms:created>
  <dcterms:modified xsi:type="dcterms:W3CDTF">2026-08-06T05:07:00Z</dcterms:modified>
</cp:coreProperties>
</file>