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971F" w14:textId="3BF0F880" w:rsidR="00473207" w:rsidRPr="00BC0B95" w:rsidRDefault="00AD4EA3" w:rsidP="00473207">
      <w:pPr>
        <w:pStyle w:val="Prrafodelista"/>
        <w:ind w:left="0" w:hanging="142"/>
        <w:jc w:val="center"/>
        <w:rPr>
          <w:b/>
          <w:u w:val="single"/>
        </w:rPr>
      </w:pPr>
      <w:r w:rsidRPr="00BC0B95">
        <w:rPr>
          <w:b/>
          <w:u w:val="single"/>
        </w:rPr>
        <w:t xml:space="preserve"> </w:t>
      </w:r>
    </w:p>
    <w:p w14:paraId="36F75096" w14:textId="0E1CA2F7" w:rsidR="00473207" w:rsidRPr="00BC0B95" w:rsidRDefault="00473207" w:rsidP="00473207">
      <w:pPr>
        <w:pStyle w:val="Prrafodelista"/>
        <w:ind w:left="0" w:hanging="142"/>
        <w:jc w:val="center"/>
        <w:rPr>
          <w:b/>
          <w:sz w:val="28"/>
          <w:u w:val="single"/>
        </w:rPr>
      </w:pPr>
      <w:r w:rsidRPr="00BC0B95">
        <w:rPr>
          <w:b/>
          <w:sz w:val="28"/>
          <w:u w:val="single"/>
        </w:rPr>
        <w:t>UNIDAD DIDÁCTICA N</w:t>
      </w:r>
      <w:r w:rsidR="00111DA9" w:rsidRPr="00BC0B95">
        <w:rPr>
          <w:b/>
          <w:sz w:val="28"/>
          <w:u w:val="single"/>
        </w:rPr>
        <w:t xml:space="preserve"> </w:t>
      </w:r>
      <w:r w:rsidRPr="00BC0B95">
        <w:rPr>
          <w:b/>
          <w:sz w:val="28"/>
          <w:u w:val="single"/>
        </w:rPr>
        <w:t xml:space="preserve">° </w:t>
      </w:r>
      <w:r w:rsidR="007A3D95" w:rsidRPr="00BC0B95">
        <w:rPr>
          <w:b/>
          <w:sz w:val="28"/>
          <w:u w:val="single"/>
        </w:rPr>
        <w:t>3</w:t>
      </w:r>
    </w:p>
    <w:p w14:paraId="0A8C44E8" w14:textId="3979AB6B" w:rsidR="008F624F" w:rsidRPr="00BC0B95" w:rsidRDefault="00473207" w:rsidP="008F624F">
      <w:pPr>
        <w:jc w:val="center"/>
        <w:rPr>
          <w:b/>
        </w:rPr>
      </w:pPr>
      <w:r w:rsidRPr="00BC0B95">
        <w:rPr>
          <w:b/>
          <w:sz w:val="32"/>
          <w:szCs w:val="32"/>
        </w:rPr>
        <w:t>TÍTULO:</w:t>
      </w:r>
      <w:r w:rsidR="00FE2998" w:rsidRPr="00BC0B95">
        <w:rPr>
          <w:sz w:val="32"/>
          <w:szCs w:val="32"/>
        </w:rPr>
        <w:t xml:space="preserve"> </w:t>
      </w:r>
      <w:r w:rsidR="007A3D95" w:rsidRPr="00BC0B95">
        <w:rPr>
          <w:b/>
        </w:rPr>
        <w:t>“TALENTO DE ESTUDIANTES EMPRENDEDORES, CON RESPONSABILIDAD FINANCIERA Y AMBIENTAL “</w:t>
      </w:r>
    </w:p>
    <w:p w14:paraId="7FF8845A" w14:textId="13AA625D" w:rsidR="00473207" w:rsidRPr="00BC0B95" w:rsidRDefault="00473207" w:rsidP="008F624F">
      <w:pPr>
        <w:rPr>
          <w:b/>
        </w:rPr>
      </w:pPr>
      <w:r w:rsidRPr="00BC0B95">
        <w:rPr>
          <w:b/>
        </w:rPr>
        <w:t>DATOS INFORMATIVOS</w:t>
      </w:r>
    </w:p>
    <w:p w14:paraId="7BFA7C0F" w14:textId="36ABAE9F" w:rsidR="00473207" w:rsidRPr="00BC0B95" w:rsidRDefault="00473207" w:rsidP="00473207">
      <w:pPr>
        <w:pStyle w:val="Prrafodelista"/>
        <w:ind w:left="0"/>
      </w:pPr>
      <w:r w:rsidRPr="00BC0B95">
        <w:t>Institución Educativa</w:t>
      </w:r>
      <w:r w:rsidRPr="00BC0B95">
        <w:tab/>
        <w:t>:</w:t>
      </w:r>
      <w:r w:rsidR="0062006E" w:rsidRPr="00BC0B95">
        <w:t xml:space="preserve"> 1228 “Leoncio Prado Gutiérrez”</w:t>
      </w:r>
    </w:p>
    <w:p w14:paraId="537645F5" w14:textId="032E5A86" w:rsidR="00473207" w:rsidRPr="00BC0B95" w:rsidRDefault="00473207" w:rsidP="00473207">
      <w:pPr>
        <w:pStyle w:val="Prrafodelista"/>
        <w:ind w:left="0"/>
      </w:pPr>
      <w:r w:rsidRPr="00BC0B95">
        <w:t>Área</w:t>
      </w:r>
      <w:r w:rsidRPr="00BC0B95">
        <w:tab/>
      </w:r>
      <w:r w:rsidRPr="00BC0B95">
        <w:tab/>
      </w:r>
      <w:r w:rsidRPr="00BC0B95">
        <w:tab/>
        <w:t>:</w:t>
      </w:r>
      <w:r w:rsidR="0062006E" w:rsidRPr="00BC0B95">
        <w:t xml:space="preserve"> DPCC</w:t>
      </w:r>
    </w:p>
    <w:p w14:paraId="7B66A13D" w14:textId="748B1C4E" w:rsidR="00473207" w:rsidRPr="00BC0B95" w:rsidRDefault="00473207" w:rsidP="00473207">
      <w:pPr>
        <w:pStyle w:val="Prrafodelista"/>
        <w:ind w:left="0"/>
      </w:pPr>
      <w:r w:rsidRPr="00BC0B95">
        <w:t>Ciclo</w:t>
      </w:r>
      <w:r w:rsidRPr="00BC0B95">
        <w:tab/>
      </w:r>
      <w:r w:rsidRPr="00BC0B95">
        <w:tab/>
      </w:r>
      <w:r w:rsidRPr="00BC0B95">
        <w:tab/>
        <w:t xml:space="preserve">: </w:t>
      </w:r>
      <w:r w:rsidR="0062006E" w:rsidRPr="00BC0B95">
        <w:t>VII</w:t>
      </w:r>
    </w:p>
    <w:p w14:paraId="2B44AE2D" w14:textId="1B121DE8" w:rsidR="00473207" w:rsidRPr="00BC0B95" w:rsidRDefault="00473207" w:rsidP="00473207">
      <w:pPr>
        <w:pStyle w:val="Prrafodelista"/>
        <w:ind w:left="0"/>
      </w:pPr>
      <w:r w:rsidRPr="00BC0B95">
        <w:t>Grado/sección</w:t>
      </w:r>
      <w:r w:rsidRPr="00BC0B95">
        <w:tab/>
      </w:r>
      <w:r w:rsidRPr="00BC0B95">
        <w:tab/>
        <w:t>:</w:t>
      </w:r>
      <w:r w:rsidR="00FA76EB" w:rsidRPr="00BC0B95">
        <w:t xml:space="preserve"> </w:t>
      </w:r>
      <w:r w:rsidR="00822AB3" w:rsidRPr="00BC0B95">
        <w:t>5</w:t>
      </w:r>
      <w:r w:rsidR="0062006E" w:rsidRPr="00BC0B95">
        <w:t>° ABCDE</w:t>
      </w:r>
      <w:r w:rsidR="00DF04E3" w:rsidRPr="00BC0B95">
        <w:t>F</w:t>
      </w:r>
    </w:p>
    <w:p w14:paraId="04DAC87F" w14:textId="7C14844E" w:rsidR="00473207" w:rsidRPr="00BC0B95" w:rsidRDefault="00473207" w:rsidP="00473207">
      <w:pPr>
        <w:pStyle w:val="Prrafodelista"/>
        <w:ind w:left="0"/>
      </w:pPr>
      <w:r w:rsidRPr="00BC0B95">
        <w:t>Horas semanales</w:t>
      </w:r>
      <w:r w:rsidRPr="00BC0B95">
        <w:tab/>
        <w:t>:</w:t>
      </w:r>
      <w:r w:rsidR="0062006E" w:rsidRPr="00BC0B95">
        <w:t xml:space="preserve"> 3 horas</w:t>
      </w:r>
    </w:p>
    <w:p w14:paraId="44649203" w14:textId="78C339D9" w:rsidR="00112B79" w:rsidRPr="00BC0B95" w:rsidRDefault="003519F8" w:rsidP="00473207">
      <w:pPr>
        <w:pStyle w:val="Prrafodelista"/>
        <w:ind w:left="0"/>
      </w:pPr>
      <w:r w:rsidRPr="00BC0B95">
        <w:t>Duración</w:t>
      </w:r>
      <w:r w:rsidRPr="00BC0B95">
        <w:tab/>
      </w:r>
      <w:r w:rsidRPr="00BC0B95">
        <w:tab/>
        <w:t>:</w:t>
      </w:r>
      <w:r w:rsidR="0062006E" w:rsidRPr="00BC0B95">
        <w:t xml:space="preserve"> </w:t>
      </w:r>
      <w:r w:rsidR="007A3D95" w:rsidRPr="00BC0B95">
        <w:t>25</w:t>
      </w:r>
      <w:r w:rsidR="005C3531" w:rsidRPr="00BC0B95">
        <w:t xml:space="preserve"> </w:t>
      </w:r>
      <w:r w:rsidR="007A3D95" w:rsidRPr="00BC0B95">
        <w:t>may</w:t>
      </w:r>
      <w:r w:rsidR="005C3531" w:rsidRPr="00BC0B95">
        <w:t xml:space="preserve">o </w:t>
      </w:r>
      <w:r w:rsidR="00112B79" w:rsidRPr="00BC0B95">
        <w:t xml:space="preserve">al </w:t>
      </w:r>
      <w:r w:rsidR="007A3D95" w:rsidRPr="00BC0B95">
        <w:t>2</w:t>
      </w:r>
      <w:r w:rsidR="00392663">
        <w:t>6</w:t>
      </w:r>
      <w:r w:rsidR="005C3531" w:rsidRPr="00BC0B95">
        <w:t xml:space="preserve"> </w:t>
      </w:r>
      <w:r w:rsidR="008F624F" w:rsidRPr="00BC0B95">
        <w:t xml:space="preserve">de </w:t>
      </w:r>
      <w:r w:rsidR="00392663">
        <w:t>junio</w:t>
      </w:r>
      <w:r w:rsidR="007A3D95" w:rsidRPr="00BC0B95">
        <w:t xml:space="preserve"> de</w:t>
      </w:r>
      <w:r w:rsidR="00112B79" w:rsidRPr="00BC0B95">
        <w:t xml:space="preserve"> 202</w:t>
      </w:r>
      <w:r w:rsidR="005C3531" w:rsidRPr="00BC0B95">
        <w:t>6</w:t>
      </w:r>
    </w:p>
    <w:p w14:paraId="584A62F0" w14:textId="7B714B59" w:rsidR="00473207" w:rsidRPr="00BC0B95" w:rsidRDefault="00473207" w:rsidP="00473207">
      <w:pPr>
        <w:pStyle w:val="Prrafodelista"/>
        <w:ind w:left="0"/>
      </w:pPr>
      <w:r w:rsidRPr="00BC0B95">
        <w:t>Docente</w:t>
      </w:r>
      <w:r w:rsidRPr="00BC0B95">
        <w:tab/>
      </w:r>
      <w:r w:rsidRPr="00BC0B95">
        <w:tab/>
        <w:t>:</w:t>
      </w:r>
      <w:r w:rsidR="0062006E" w:rsidRPr="00BC0B95">
        <w:t xml:space="preserve"> Norma Quispe Rimachi</w:t>
      </w:r>
      <w:r w:rsidR="007710D0" w:rsidRPr="00BC0B95">
        <w:t xml:space="preserve"> – Nelly Tixe </w:t>
      </w:r>
      <w:r w:rsidR="001B6289" w:rsidRPr="00BC0B95">
        <w:t>Álvarez</w:t>
      </w:r>
    </w:p>
    <w:p w14:paraId="38C270DF" w14:textId="77777777" w:rsidR="00473207" w:rsidRPr="00BC0B95" w:rsidRDefault="00473207" w:rsidP="00473207">
      <w:pPr>
        <w:pStyle w:val="Prrafodelista"/>
        <w:ind w:left="0"/>
        <w:rPr>
          <w:sz w:val="24"/>
          <w:szCs w:val="24"/>
        </w:rPr>
      </w:pPr>
    </w:p>
    <w:p w14:paraId="1670F321" w14:textId="77777777" w:rsidR="00473207" w:rsidRPr="00BC0B95" w:rsidRDefault="00473207" w:rsidP="00473207">
      <w:pPr>
        <w:pStyle w:val="Prrafodelista"/>
        <w:numPr>
          <w:ilvl w:val="0"/>
          <w:numId w:val="1"/>
        </w:numPr>
        <w:ind w:left="284" w:hanging="426"/>
        <w:rPr>
          <w:b/>
          <w:sz w:val="20"/>
          <w:szCs w:val="20"/>
        </w:rPr>
      </w:pPr>
      <w:r w:rsidRPr="00BC0B95">
        <w:rPr>
          <w:b/>
          <w:sz w:val="20"/>
          <w:szCs w:val="20"/>
        </w:rPr>
        <w:t>ORGANIZACIÓN DE LOS COMPONENTES:</w:t>
      </w:r>
    </w:p>
    <w:p w14:paraId="062C03D8" w14:textId="5AA17FA1" w:rsidR="00473207" w:rsidRPr="00BC0B95" w:rsidRDefault="00473207" w:rsidP="00111DA9">
      <w:pPr>
        <w:ind w:left="284"/>
        <w:rPr>
          <w:b/>
          <w:sz w:val="20"/>
          <w:szCs w:val="20"/>
        </w:rPr>
      </w:pPr>
      <w:r w:rsidRPr="00BC0B95">
        <w:rPr>
          <w:b/>
          <w:sz w:val="20"/>
          <w:szCs w:val="20"/>
        </w:rPr>
        <w:t>2.1 SITUACIÓN SIGNIFICATIVA</w:t>
      </w:r>
    </w:p>
    <w:p w14:paraId="4179468C" w14:textId="77777777" w:rsidR="007A3D95" w:rsidRPr="007A3D95" w:rsidRDefault="007A3D95" w:rsidP="007A3D95">
      <w:pPr>
        <w:jc w:val="both"/>
        <w:rPr>
          <w:rFonts w:ascii="Cambria" w:eastAsia="Calibri" w:hAnsi="Cambria" w:cs="Times New Roman"/>
          <w:sz w:val="20"/>
          <w:szCs w:val="20"/>
        </w:rPr>
      </w:pPr>
      <w:r w:rsidRPr="007A3D95">
        <w:rPr>
          <w:rFonts w:ascii="Cambria" w:eastAsia="Calibri" w:hAnsi="Cambria" w:cs="Times New Roman"/>
          <w:sz w:val="20"/>
          <w:szCs w:val="20"/>
        </w:rPr>
        <w:t>En la I.E. N.°1228 “Leoncio Prado Gutiérrez”, muchos estudiantes aún consideran que su futuro depende únicamente de conseguir un empleo, sin reconocer el gran potencial emprendedor que poseen. Esta realidad limita sus oportunidades de crecimiento personal, económico y social. Frente a ello, nace el proyecto “Talento de Estudiantes Emprendedores, con Responsabilidad Financiera y Ambiental”, con el propósito de despertar en los estudiantes la creatividad, el liderazgo y la capacidad de generar ideas de negocio sostenibles que beneficien a sus familias y comunidad.</w:t>
      </w:r>
    </w:p>
    <w:p w14:paraId="64944CA9" w14:textId="77777777" w:rsidR="007A3D95" w:rsidRPr="007A3D95" w:rsidRDefault="007A3D95" w:rsidP="007A3D95">
      <w:pPr>
        <w:jc w:val="both"/>
        <w:rPr>
          <w:rFonts w:ascii="Cambria" w:eastAsia="Calibri" w:hAnsi="Cambria" w:cs="Times New Roman"/>
          <w:sz w:val="20"/>
          <w:szCs w:val="20"/>
        </w:rPr>
      </w:pPr>
      <w:r w:rsidRPr="007A3D95">
        <w:rPr>
          <w:rFonts w:ascii="Cambria" w:eastAsia="Calibri" w:hAnsi="Cambria" w:cs="Times New Roman"/>
          <w:sz w:val="20"/>
          <w:szCs w:val="20"/>
        </w:rPr>
        <w:t>Integrando las áreas de Matemática, Ciencias Sociales, DPCC, Comunicación, Educación física, Educación para el Trabajo, Arte y cultura, inglés, Educación Religiosa y Ciencia y Tecnología, los estudiantes desarrollarán propuestas creativas y emprendedoras responsables con el ambiente.</w:t>
      </w:r>
    </w:p>
    <w:p w14:paraId="284DED80" w14:textId="77777777" w:rsidR="007A3D95" w:rsidRPr="007A3D95" w:rsidRDefault="007A3D95" w:rsidP="007A3D95">
      <w:pPr>
        <w:spacing w:before="100" w:beforeAutospacing="1" w:after="100" w:afterAutospacing="1" w:line="240" w:lineRule="auto"/>
        <w:rPr>
          <w:rFonts w:ascii="Cambria" w:eastAsia="Times New Roman" w:hAnsi="Cambria" w:cs="Times New Roman"/>
          <w:b/>
          <w:bCs/>
          <w:sz w:val="20"/>
          <w:szCs w:val="20"/>
          <w:lang w:eastAsia="es-PE"/>
        </w:rPr>
      </w:pPr>
      <w:r w:rsidRPr="007A3D95">
        <w:rPr>
          <w:rFonts w:ascii="Cambria" w:eastAsia="Times New Roman" w:hAnsi="Cambria" w:cs="Times New Roman"/>
          <w:sz w:val="20"/>
          <w:szCs w:val="20"/>
          <w:lang w:eastAsia="es-PE"/>
        </w:rPr>
        <w:t>Ante ello, nos preguntamos:</w:t>
      </w:r>
      <w:r w:rsidRPr="007A3D95">
        <w:rPr>
          <w:rFonts w:ascii="Cambria" w:eastAsia="Times New Roman" w:hAnsi="Cambria" w:cs="Times New Roman"/>
          <w:b/>
          <w:bCs/>
          <w:sz w:val="20"/>
          <w:szCs w:val="20"/>
          <w:lang w:eastAsia="es-PE"/>
        </w:rPr>
        <w:br/>
      </w:r>
      <w:r w:rsidRPr="007A3D95">
        <w:rPr>
          <w:rFonts w:ascii="Cambria" w:eastAsia="Times New Roman" w:hAnsi="Cambria" w:cs="Times New Roman"/>
          <w:sz w:val="20"/>
          <w:szCs w:val="20"/>
          <w:lang w:eastAsia="es-PE"/>
        </w:rPr>
        <w:t>¿Cómo podemos fortalecer las capacidades emprendedoras, financieras y ambientales de los estudiantes para promover iniciativas innovadoras y sostenibles que contribuyan al bienestar de nuestra comunidad?</w:t>
      </w:r>
    </w:p>
    <w:p w14:paraId="1AC9A836" w14:textId="77777777" w:rsidR="008F624F" w:rsidRPr="00BC0B95" w:rsidRDefault="008F624F" w:rsidP="008F624F">
      <w:pPr>
        <w:autoSpaceDE w:val="0"/>
        <w:autoSpaceDN w:val="0"/>
        <w:adjustRightInd w:val="0"/>
        <w:spacing w:after="0" w:line="240" w:lineRule="auto"/>
        <w:ind w:left="360"/>
        <w:jc w:val="both"/>
        <w:rPr>
          <w:b/>
          <w:bCs/>
        </w:rPr>
      </w:pPr>
    </w:p>
    <w:p w14:paraId="28ED16B2" w14:textId="1C5D00AC" w:rsidR="008F624F" w:rsidRPr="00BC0B95" w:rsidRDefault="008F624F" w:rsidP="009F42C3">
      <w:pPr>
        <w:autoSpaceDE w:val="0"/>
        <w:autoSpaceDN w:val="0"/>
        <w:adjustRightInd w:val="0"/>
        <w:spacing w:after="0" w:line="240" w:lineRule="auto"/>
        <w:ind w:left="360"/>
        <w:jc w:val="both"/>
        <w:rPr>
          <w:rFonts w:ascii="Calibri" w:hAnsi="Calibri" w:cs="Segoe UI Light"/>
          <w:iCs/>
        </w:rPr>
      </w:pPr>
      <w:r w:rsidRPr="00BC0B95">
        <w:rPr>
          <w:rFonts w:ascii="Calibri" w:hAnsi="Calibri" w:cs="Segoe UI Light"/>
          <w:iCs/>
        </w:rPr>
        <w:lastRenderedPageBreak/>
        <w:t xml:space="preserve">Producto final: </w:t>
      </w:r>
    </w:p>
    <w:p w14:paraId="49E64856" w14:textId="77777777" w:rsidR="008F624F" w:rsidRPr="00BC0B95" w:rsidRDefault="008F624F" w:rsidP="009F42C3">
      <w:pPr>
        <w:autoSpaceDE w:val="0"/>
        <w:autoSpaceDN w:val="0"/>
        <w:adjustRightInd w:val="0"/>
        <w:spacing w:after="0" w:line="240" w:lineRule="auto"/>
        <w:ind w:left="360"/>
        <w:jc w:val="both"/>
        <w:rPr>
          <w:rFonts w:ascii="Calibri" w:hAnsi="Calibri" w:cs="Segoe UI Light"/>
          <w:iCs/>
        </w:rPr>
      </w:pPr>
    </w:p>
    <w:p w14:paraId="5CBAB7FA" w14:textId="65D577FB" w:rsidR="00473207" w:rsidRPr="00BC0B95" w:rsidRDefault="00473207" w:rsidP="00111DA9">
      <w:pPr>
        <w:pStyle w:val="Prrafodelista"/>
        <w:numPr>
          <w:ilvl w:val="1"/>
          <w:numId w:val="1"/>
        </w:numPr>
        <w:autoSpaceDE w:val="0"/>
        <w:autoSpaceDN w:val="0"/>
        <w:adjustRightInd w:val="0"/>
        <w:spacing w:after="0" w:line="240" w:lineRule="auto"/>
        <w:rPr>
          <w:rFonts w:cstheme="minorHAnsi"/>
          <w:b/>
          <w:iCs/>
        </w:rPr>
      </w:pPr>
      <w:r w:rsidRPr="00BC0B95">
        <w:rPr>
          <w:rFonts w:cstheme="minorHAnsi"/>
          <w:b/>
          <w:iCs/>
        </w:rPr>
        <w:t>ORGANIZACIÓN DE LAS ACTIVIDADES</w:t>
      </w:r>
    </w:p>
    <w:p w14:paraId="4968BFCF" w14:textId="77777777" w:rsidR="00CB5A28" w:rsidRPr="00BC0B95" w:rsidRDefault="00CB5A28" w:rsidP="00CB5A28">
      <w:pPr>
        <w:pStyle w:val="Prrafodelista"/>
        <w:autoSpaceDE w:val="0"/>
        <w:autoSpaceDN w:val="0"/>
        <w:adjustRightInd w:val="0"/>
        <w:spacing w:after="0" w:line="240" w:lineRule="auto"/>
        <w:rPr>
          <w:rFonts w:cstheme="minorHAnsi"/>
          <w:b/>
          <w:iCs/>
        </w:rPr>
      </w:pPr>
    </w:p>
    <w:tbl>
      <w:tblPr>
        <w:tblStyle w:val="Tablaconcuadrcula"/>
        <w:tblW w:w="15061" w:type="dxa"/>
        <w:tblInd w:w="-318" w:type="dxa"/>
        <w:tblLayout w:type="fixed"/>
        <w:tblLook w:val="04A0" w:firstRow="1" w:lastRow="0" w:firstColumn="1" w:lastColumn="0" w:noHBand="0" w:noVBand="1"/>
      </w:tblPr>
      <w:tblGrid>
        <w:gridCol w:w="1135"/>
        <w:gridCol w:w="1021"/>
        <w:gridCol w:w="3260"/>
        <w:gridCol w:w="2127"/>
        <w:gridCol w:w="1842"/>
        <w:gridCol w:w="1985"/>
        <w:gridCol w:w="2693"/>
        <w:gridCol w:w="998"/>
      </w:tblGrid>
      <w:tr w:rsidR="00473207" w:rsidRPr="00BC0B95" w14:paraId="4AA96A8B" w14:textId="77777777" w:rsidTr="00BD026A">
        <w:trPr>
          <w:trHeight w:val="454"/>
        </w:trPr>
        <w:tc>
          <w:tcPr>
            <w:tcW w:w="1135" w:type="dxa"/>
            <w:shd w:val="clear" w:color="auto" w:fill="F7CAAC" w:themeFill="accent2" w:themeFillTint="66"/>
            <w:vAlign w:val="center"/>
          </w:tcPr>
          <w:p w14:paraId="2EC60B31" w14:textId="77777777" w:rsidR="00473207" w:rsidRPr="00BC0B95" w:rsidRDefault="00473207" w:rsidP="00787970">
            <w:pPr>
              <w:jc w:val="center"/>
              <w:rPr>
                <w:b/>
                <w:bCs/>
                <w:lang w:val="es-PE"/>
              </w:rPr>
            </w:pPr>
            <w:bookmarkStart w:id="0" w:name="_Hlk68685456"/>
            <w:r w:rsidRPr="00BC0B95">
              <w:rPr>
                <w:b/>
                <w:bCs/>
                <w:lang w:val="es-PE"/>
              </w:rPr>
              <w:t>SEMANA</w:t>
            </w:r>
          </w:p>
        </w:tc>
        <w:tc>
          <w:tcPr>
            <w:tcW w:w="1021" w:type="dxa"/>
            <w:shd w:val="clear" w:color="auto" w:fill="F7CAAC" w:themeFill="accent2" w:themeFillTint="66"/>
            <w:vAlign w:val="center"/>
          </w:tcPr>
          <w:p w14:paraId="7EA81F67" w14:textId="248EFF33" w:rsidR="00473207" w:rsidRPr="00BC0B95" w:rsidRDefault="00473207" w:rsidP="00787970">
            <w:pPr>
              <w:jc w:val="center"/>
              <w:rPr>
                <w:b/>
                <w:bCs/>
                <w:lang w:val="es-PE"/>
              </w:rPr>
            </w:pPr>
            <w:r w:rsidRPr="00BC0B95">
              <w:rPr>
                <w:b/>
                <w:bCs/>
                <w:lang w:val="es-PE"/>
              </w:rPr>
              <w:t>COMPE</w:t>
            </w:r>
            <w:r w:rsidR="00791D81" w:rsidRPr="00BC0B95">
              <w:rPr>
                <w:b/>
                <w:bCs/>
                <w:lang w:val="es-PE"/>
              </w:rPr>
              <w:t xml:space="preserve"> </w:t>
            </w:r>
            <w:r w:rsidRPr="00BC0B95">
              <w:rPr>
                <w:b/>
                <w:bCs/>
                <w:lang w:val="es-PE"/>
              </w:rPr>
              <w:t>TENCIA</w:t>
            </w:r>
          </w:p>
        </w:tc>
        <w:tc>
          <w:tcPr>
            <w:tcW w:w="3260" w:type="dxa"/>
            <w:shd w:val="clear" w:color="auto" w:fill="F7CAAC" w:themeFill="accent2" w:themeFillTint="66"/>
            <w:vAlign w:val="center"/>
          </w:tcPr>
          <w:p w14:paraId="12C9B2FF" w14:textId="77777777" w:rsidR="00473207" w:rsidRPr="00BC0B95" w:rsidRDefault="00473207" w:rsidP="00787970">
            <w:pPr>
              <w:jc w:val="center"/>
              <w:rPr>
                <w:b/>
                <w:bCs/>
                <w:lang w:val="es-PE"/>
              </w:rPr>
            </w:pPr>
            <w:r w:rsidRPr="00BC0B95">
              <w:rPr>
                <w:b/>
                <w:bCs/>
                <w:lang w:val="es-PE"/>
              </w:rPr>
              <w:t>ACTIVIDADES</w:t>
            </w:r>
          </w:p>
        </w:tc>
        <w:tc>
          <w:tcPr>
            <w:tcW w:w="2127" w:type="dxa"/>
            <w:shd w:val="clear" w:color="auto" w:fill="F7CAAC" w:themeFill="accent2" w:themeFillTint="66"/>
            <w:vAlign w:val="center"/>
          </w:tcPr>
          <w:p w14:paraId="5EE4AEC9" w14:textId="77777777" w:rsidR="00473207" w:rsidRPr="00BC0B95" w:rsidRDefault="00473207" w:rsidP="00787970">
            <w:pPr>
              <w:jc w:val="center"/>
              <w:rPr>
                <w:b/>
                <w:bCs/>
                <w:lang w:val="es-PE"/>
              </w:rPr>
            </w:pPr>
            <w:r w:rsidRPr="00BC0B95">
              <w:rPr>
                <w:b/>
                <w:bCs/>
                <w:lang w:val="es-PE"/>
              </w:rPr>
              <w:t>PROPÓSITO</w:t>
            </w:r>
          </w:p>
        </w:tc>
        <w:tc>
          <w:tcPr>
            <w:tcW w:w="1842" w:type="dxa"/>
            <w:shd w:val="clear" w:color="auto" w:fill="F7CAAC" w:themeFill="accent2" w:themeFillTint="66"/>
            <w:vAlign w:val="center"/>
          </w:tcPr>
          <w:p w14:paraId="0612402C" w14:textId="77777777" w:rsidR="00473207" w:rsidRPr="00BC0B95" w:rsidRDefault="00473207" w:rsidP="00787970">
            <w:pPr>
              <w:jc w:val="center"/>
              <w:rPr>
                <w:b/>
                <w:bCs/>
                <w:lang w:val="es-PE"/>
              </w:rPr>
            </w:pPr>
            <w:r w:rsidRPr="00BC0B95">
              <w:rPr>
                <w:b/>
                <w:bCs/>
                <w:lang w:val="es-PE"/>
              </w:rPr>
              <w:t>TITULO DE LA SESIÓN</w:t>
            </w:r>
          </w:p>
        </w:tc>
        <w:tc>
          <w:tcPr>
            <w:tcW w:w="1985" w:type="dxa"/>
            <w:shd w:val="clear" w:color="auto" w:fill="F7CAAC" w:themeFill="accent2" w:themeFillTint="66"/>
            <w:vAlign w:val="center"/>
          </w:tcPr>
          <w:p w14:paraId="053481B9" w14:textId="77777777" w:rsidR="00473207" w:rsidRPr="00BC0B95" w:rsidRDefault="00473207" w:rsidP="00787970">
            <w:pPr>
              <w:jc w:val="center"/>
              <w:rPr>
                <w:b/>
                <w:bCs/>
                <w:lang w:val="es-PE"/>
              </w:rPr>
            </w:pPr>
            <w:r w:rsidRPr="00BC0B95">
              <w:rPr>
                <w:b/>
                <w:bCs/>
                <w:lang w:val="es-PE"/>
              </w:rPr>
              <w:t>EVIDENCIAS</w:t>
            </w:r>
          </w:p>
        </w:tc>
        <w:tc>
          <w:tcPr>
            <w:tcW w:w="2693" w:type="dxa"/>
            <w:shd w:val="clear" w:color="auto" w:fill="F7CAAC" w:themeFill="accent2" w:themeFillTint="66"/>
            <w:vAlign w:val="center"/>
          </w:tcPr>
          <w:p w14:paraId="4A61505A" w14:textId="77777777" w:rsidR="00473207" w:rsidRPr="00BC0B95" w:rsidRDefault="00473207" w:rsidP="00787970">
            <w:pPr>
              <w:jc w:val="center"/>
              <w:rPr>
                <w:b/>
                <w:bCs/>
                <w:lang w:val="es-PE"/>
              </w:rPr>
            </w:pPr>
            <w:r w:rsidRPr="00BC0B95">
              <w:rPr>
                <w:b/>
                <w:bCs/>
                <w:lang w:val="es-PE"/>
              </w:rPr>
              <w:t>CRITERIOS DE EVALUACIÓN</w:t>
            </w:r>
          </w:p>
        </w:tc>
        <w:tc>
          <w:tcPr>
            <w:tcW w:w="998" w:type="dxa"/>
            <w:shd w:val="clear" w:color="auto" w:fill="F7CAAC" w:themeFill="accent2" w:themeFillTint="66"/>
            <w:vAlign w:val="center"/>
          </w:tcPr>
          <w:p w14:paraId="125464BD" w14:textId="77777777" w:rsidR="00473207" w:rsidRPr="00BC0B95" w:rsidRDefault="00473207" w:rsidP="00787970">
            <w:pPr>
              <w:jc w:val="center"/>
              <w:rPr>
                <w:b/>
                <w:bCs/>
                <w:lang w:val="es-PE"/>
              </w:rPr>
            </w:pPr>
            <w:r w:rsidRPr="00BC0B95">
              <w:rPr>
                <w:b/>
                <w:bCs/>
                <w:lang w:val="es-PE"/>
              </w:rPr>
              <w:t>INSTRUMENTO</w:t>
            </w:r>
          </w:p>
        </w:tc>
      </w:tr>
      <w:tr w:rsidR="007A3D95" w:rsidRPr="00BC0B95" w14:paraId="7878BF0A" w14:textId="77777777" w:rsidTr="00BD026A">
        <w:trPr>
          <w:trHeight w:val="283"/>
        </w:trPr>
        <w:tc>
          <w:tcPr>
            <w:tcW w:w="1135" w:type="dxa"/>
            <w:vAlign w:val="center"/>
          </w:tcPr>
          <w:p w14:paraId="60694610" w14:textId="77777777" w:rsidR="007A3D95" w:rsidRPr="00BC0B95" w:rsidRDefault="007A3D95" w:rsidP="00021DF5">
            <w:pPr>
              <w:jc w:val="center"/>
              <w:rPr>
                <w:b/>
                <w:lang w:val="es-PE"/>
              </w:rPr>
            </w:pPr>
            <w:r w:rsidRPr="00BC0B95">
              <w:rPr>
                <w:b/>
                <w:lang w:val="es-PE"/>
              </w:rPr>
              <w:t>SEMANA 1</w:t>
            </w:r>
          </w:p>
        </w:tc>
        <w:tc>
          <w:tcPr>
            <w:tcW w:w="1021" w:type="dxa"/>
            <w:vMerge w:val="restart"/>
            <w:textDirection w:val="btLr"/>
          </w:tcPr>
          <w:p w14:paraId="41B1BF69" w14:textId="40E7A07E" w:rsidR="007A3D95" w:rsidRPr="00BC0B95" w:rsidRDefault="007A3D95" w:rsidP="004F0BA6">
            <w:pPr>
              <w:ind w:left="113" w:right="113"/>
              <w:rPr>
                <w:bCs/>
                <w:sz w:val="14"/>
                <w:szCs w:val="14"/>
                <w:lang w:val="es-PE"/>
              </w:rPr>
            </w:pPr>
            <w:r w:rsidRPr="00BC0B95">
              <w:rPr>
                <w:b/>
                <w:lang w:val="es-PE"/>
              </w:rPr>
              <w:t>CONVIVE Y PARTICIPA DEMOCRÁTICAMENTE EN LA BÚSQUEDA DEL BIEN COMÚN</w:t>
            </w:r>
          </w:p>
        </w:tc>
        <w:tc>
          <w:tcPr>
            <w:tcW w:w="3260" w:type="dxa"/>
          </w:tcPr>
          <w:p w14:paraId="37F9AAE6" w14:textId="77777777" w:rsidR="007A3D95" w:rsidRPr="00BC0B95" w:rsidRDefault="00CD782C" w:rsidP="00791D81">
            <w:pPr>
              <w:jc w:val="both"/>
              <w:rPr>
                <w:bCs/>
                <w:lang w:val="es-PE"/>
              </w:rPr>
            </w:pPr>
            <w:r w:rsidRPr="00BC0B95">
              <w:rPr>
                <w:bCs/>
                <w:lang w:val="es-PE"/>
              </w:rPr>
              <w:t>Los estudiantes leen la noticia del diario oficial el peruano.</w:t>
            </w:r>
          </w:p>
          <w:p w14:paraId="16414ABF" w14:textId="77777777" w:rsidR="00CD782C" w:rsidRPr="00BC0B95" w:rsidRDefault="00CD782C" w:rsidP="00791D81">
            <w:pPr>
              <w:jc w:val="both"/>
              <w:rPr>
                <w:bCs/>
                <w:lang w:val="es-PE"/>
              </w:rPr>
            </w:pPr>
            <w:r w:rsidRPr="00BC0B95">
              <w:rPr>
                <w:bCs/>
                <w:lang w:val="es-PE"/>
              </w:rPr>
              <w:t xml:space="preserve">-Los estudiantes reciben un texto titulado </w:t>
            </w:r>
            <w:r w:rsidR="00C67AEA" w:rsidRPr="00BC0B95">
              <w:rPr>
                <w:bCs/>
                <w:lang w:val="es-PE"/>
              </w:rPr>
              <w:t>la democracia y sus aliados.</w:t>
            </w:r>
          </w:p>
          <w:p w14:paraId="1431B031" w14:textId="77777777" w:rsidR="00C67AEA" w:rsidRPr="00BC0B95" w:rsidRDefault="00C67AEA" w:rsidP="00791D81">
            <w:pPr>
              <w:jc w:val="both"/>
              <w:rPr>
                <w:bCs/>
                <w:lang w:val="es-PE"/>
              </w:rPr>
            </w:pPr>
            <w:r w:rsidRPr="00BC0B95">
              <w:rPr>
                <w:bCs/>
                <w:lang w:val="es-PE"/>
              </w:rPr>
              <w:t>-Revisan la constitución política del Perú.</w:t>
            </w:r>
          </w:p>
          <w:p w14:paraId="5B08F2B0" w14:textId="58E6312B" w:rsidR="00C67AEA" w:rsidRPr="00BC0B95" w:rsidRDefault="00C67AEA" w:rsidP="00791D81">
            <w:pPr>
              <w:jc w:val="both"/>
              <w:rPr>
                <w:bCs/>
                <w:lang w:val="es-PE"/>
              </w:rPr>
            </w:pPr>
            <w:r w:rsidRPr="00BC0B95">
              <w:rPr>
                <w:bCs/>
                <w:lang w:val="es-PE"/>
              </w:rPr>
              <w:t>Texto 2 los tributos en una democracia</w:t>
            </w:r>
          </w:p>
        </w:tc>
        <w:tc>
          <w:tcPr>
            <w:tcW w:w="2127" w:type="dxa"/>
          </w:tcPr>
          <w:p w14:paraId="01533816" w14:textId="305474BB" w:rsidR="007A3D95" w:rsidRPr="00BC0B95" w:rsidRDefault="00BC0B95" w:rsidP="00021DF5">
            <w:pPr>
              <w:jc w:val="both"/>
              <w:rPr>
                <w:bCs/>
                <w:lang w:val="es-PE"/>
              </w:rPr>
            </w:pPr>
            <w:r w:rsidRPr="00BC0B95">
              <w:rPr>
                <w:lang w:val="es-PE"/>
              </w:rPr>
              <w:t>Que los estudiantes analicen la importancia de los principios democráticos y tributarios para evitar el abuso de poder, utilizando un caso hipotético del año 2090.</w:t>
            </w:r>
          </w:p>
        </w:tc>
        <w:tc>
          <w:tcPr>
            <w:tcW w:w="1842" w:type="dxa"/>
            <w:tcBorders>
              <w:top w:val="single" w:sz="4" w:space="0" w:color="auto"/>
              <w:left w:val="single" w:sz="4" w:space="0" w:color="auto"/>
              <w:bottom w:val="single" w:sz="4" w:space="0" w:color="auto"/>
              <w:right w:val="single" w:sz="4" w:space="0" w:color="auto"/>
            </w:tcBorders>
          </w:tcPr>
          <w:p w14:paraId="709B57EA" w14:textId="5949E408" w:rsidR="007A3D95" w:rsidRPr="00BC0B95" w:rsidRDefault="00075A74" w:rsidP="00757BFA">
            <w:pPr>
              <w:contextualSpacing/>
              <w:rPr>
                <w:rFonts w:cstheme="minorHAnsi"/>
                <w:bCs/>
                <w:lang w:val="es-PE"/>
              </w:rPr>
            </w:pPr>
            <w:r w:rsidRPr="00BC0B95">
              <w:rPr>
                <w:rFonts w:cstheme="minorHAnsi"/>
                <w:bCs/>
                <w:lang w:val="es-PE"/>
              </w:rPr>
              <w:t>¿Un gobernante democrático?</w:t>
            </w:r>
          </w:p>
        </w:tc>
        <w:tc>
          <w:tcPr>
            <w:tcW w:w="1985" w:type="dxa"/>
          </w:tcPr>
          <w:p w14:paraId="1288A77E" w14:textId="1FA572A5" w:rsidR="007A3D95" w:rsidRPr="00BC0B95" w:rsidRDefault="007C3B71" w:rsidP="00E66EE6">
            <w:pPr>
              <w:jc w:val="both"/>
              <w:rPr>
                <w:bCs/>
                <w:lang w:val="es-PE"/>
              </w:rPr>
            </w:pPr>
            <w:r w:rsidRPr="007C3B71">
              <w:rPr>
                <w:bCs/>
                <w:lang w:val="es-PE"/>
              </w:rPr>
              <w:t>Producto: "Informe de Acción de Inconstitucionalidad"</w:t>
            </w:r>
          </w:p>
        </w:tc>
        <w:tc>
          <w:tcPr>
            <w:tcW w:w="2693" w:type="dxa"/>
          </w:tcPr>
          <w:p w14:paraId="1F9B1F6E" w14:textId="77777777" w:rsidR="00BD026A" w:rsidRPr="00BD026A" w:rsidRDefault="00BD026A" w:rsidP="00BD026A">
            <w:pPr>
              <w:pStyle w:val="Sinespaciado"/>
              <w:jc w:val="both"/>
              <w:rPr>
                <w:bCs/>
                <w:lang w:val="es-PE"/>
              </w:rPr>
            </w:pPr>
            <w:r w:rsidRPr="00BD026A">
              <w:rPr>
                <w:bCs/>
                <w:lang w:val="es-PE"/>
              </w:rPr>
              <w:t>Sustenta la nulidad de la ley usando los 5 principios con ejemplos claros del caso.</w:t>
            </w:r>
          </w:p>
          <w:p w14:paraId="1D118984" w14:textId="77777777" w:rsidR="00BD026A" w:rsidRPr="00BD026A" w:rsidRDefault="00BD026A" w:rsidP="00BD026A">
            <w:pPr>
              <w:pStyle w:val="Sinespaciado"/>
              <w:jc w:val="both"/>
              <w:rPr>
                <w:bCs/>
                <w:lang w:val="es-PE"/>
              </w:rPr>
            </w:pPr>
            <w:r w:rsidRPr="00BD026A">
              <w:rPr>
                <w:bCs/>
                <w:lang w:val="es-PE"/>
              </w:rPr>
              <w:t>Argumenta cómo el uso de decretos vulnera la división de poderes y propone soluciones.</w:t>
            </w:r>
          </w:p>
          <w:p w14:paraId="1F8E58FA" w14:textId="44D55C87" w:rsidR="007A3D95" w:rsidRPr="00BC0B95" w:rsidRDefault="00BD026A" w:rsidP="00BD026A">
            <w:pPr>
              <w:pStyle w:val="Sinespaciado"/>
              <w:jc w:val="both"/>
              <w:rPr>
                <w:bCs/>
                <w:lang w:val="es-PE"/>
              </w:rPr>
            </w:pPr>
            <w:r w:rsidRPr="00BD026A">
              <w:rPr>
                <w:bCs/>
                <w:lang w:val="es-PE"/>
              </w:rPr>
              <w:t>El informe tiene estructura legal, fundamentación ética y es coherente.</w:t>
            </w:r>
          </w:p>
        </w:tc>
        <w:tc>
          <w:tcPr>
            <w:tcW w:w="998" w:type="dxa"/>
          </w:tcPr>
          <w:p w14:paraId="32F83E3F" w14:textId="7032605D" w:rsidR="007A3D95" w:rsidRPr="00BC0B95" w:rsidRDefault="007A3D95" w:rsidP="00021DF5">
            <w:pPr>
              <w:rPr>
                <w:bCs/>
                <w:lang w:val="es-PE"/>
              </w:rPr>
            </w:pPr>
            <w:r w:rsidRPr="00BC0B95">
              <w:rPr>
                <w:bCs/>
                <w:lang w:val="es-PE"/>
              </w:rPr>
              <w:t>Rúbrica</w:t>
            </w:r>
          </w:p>
        </w:tc>
      </w:tr>
      <w:tr w:rsidR="007A3D95" w:rsidRPr="00BC0B95" w14:paraId="204DF30A" w14:textId="77777777" w:rsidTr="00BD026A">
        <w:trPr>
          <w:trHeight w:val="576"/>
        </w:trPr>
        <w:tc>
          <w:tcPr>
            <w:tcW w:w="1135" w:type="dxa"/>
            <w:vAlign w:val="center"/>
          </w:tcPr>
          <w:p w14:paraId="4B45DFC3" w14:textId="77777777" w:rsidR="007A3D95" w:rsidRPr="00BC0B95" w:rsidRDefault="007A3D95" w:rsidP="00093A81">
            <w:pPr>
              <w:jc w:val="center"/>
              <w:rPr>
                <w:b/>
                <w:lang w:val="es-PE"/>
              </w:rPr>
            </w:pPr>
            <w:r w:rsidRPr="00BC0B95">
              <w:rPr>
                <w:b/>
                <w:lang w:val="es-PE"/>
              </w:rPr>
              <w:t>SEMANA 2</w:t>
            </w:r>
          </w:p>
        </w:tc>
        <w:tc>
          <w:tcPr>
            <w:tcW w:w="1021" w:type="dxa"/>
            <w:vMerge/>
            <w:textDirection w:val="btLr"/>
          </w:tcPr>
          <w:p w14:paraId="52A622DE" w14:textId="0ADDD58F" w:rsidR="007A3D95" w:rsidRPr="00BC0B95" w:rsidRDefault="007A3D95" w:rsidP="004F0BA6">
            <w:pPr>
              <w:ind w:left="113" w:right="113"/>
              <w:rPr>
                <w:b/>
                <w:lang w:val="es-PE"/>
              </w:rPr>
            </w:pPr>
          </w:p>
        </w:tc>
        <w:tc>
          <w:tcPr>
            <w:tcW w:w="3260" w:type="dxa"/>
          </w:tcPr>
          <w:p w14:paraId="40A41BA4" w14:textId="77777777" w:rsidR="007A3D95" w:rsidRPr="00BC0B95" w:rsidRDefault="00C67AEA" w:rsidP="00791D81">
            <w:pPr>
              <w:jc w:val="both"/>
              <w:rPr>
                <w:rFonts w:cstheme="minorHAnsi"/>
                <w:bCs/>
                <w:lang w:val="es-PE"/>
              </w:rPr>
            </w:pPr>
            <w:r w:rsidRPr="00BC0B95">
              <w:rPr>
                <w:rFonts w:cstheme="minorHAnsi"/>
                <w:bCs/>
                <w:lang w:val="es-PE"/>
              </w:rPr>
              <w:t>-Los estudiantes observan recorte de periódicos.</w:t>
            </w:r>
          </w:p>
          <w:p w14:paraId="6BBDF3B6" w14:textId="77777777" w:rsidR="00C67AEA" w:rsidRPr="00BC0B95" w:rsidRDefault="00C67AEA" w:rsidP="00791D81">
            <w:pPr>
              <w:jc w:val="both"/>
              <w:rPr>
                <w:rFonts w:cstheme="minorHAnsi"/>
                <w:bCs/>
                <w:lang w:val="es-PE"/>
              </w:rPr>
            </w:pPr>
            <w:r w:rsidRPr="00BC0B95">
              <w:rPr>
                <w:rFonts w:cstheme="minorHAnsi"/>
                <w:bCs/>
                <w:lang w:val="es-PE"/>
              </w:rPr>
              <w:t>-Leen textos de mecanismos de transparencia fiscal en el Perú</w:t>
            </w:r>
          </w:p>
          <w:p w14:paraId="4A946F1F" w14:textId="11717270" w:rsidR="00C67AEA" w:rsidRPr="00BC0B95" w:rsidRDefault="00C67AEA" w:rsidP="00791D81">
            <w:pPr>
              <w:jc w:val="both"/>
              <w:rPr>
                <w:rFonts w:cstheme="minorHAnsi"/>
                <w:bCs/>
                <w:lang w:val="es-PE"/>
              </w:rPr>
            </w:pPr>
            <w:r w:rsidRPr="00BC0B95">
              <w:rPr>
                <w:rFonts w:cstheme="minorHAnsi"/>
                <w:bCs/>
                <w:lang w:val="es-PE"/>
              </w:rPr>
              <w:t xml:space="preserve">-Resuelven preguntas </w:t>
            </w:r>
          </w:p>
        </w:tc>
        <w:tc>
          <w:tcPr>
            <w:tcW w:w="2127" w:type="dxa"/>
          </w:tcPr>
          <w:p w14:paraId="3B77D540" w14:textId="7BDE0E46" w:rsidR="007A3D95" w:rsidRPr="00BC0B95" w:rsidRDefault="00F2618E" w:rsidP="00093A81">
            <w:pPr>
              <w:jc w:val="both"/>
              <w:rPr>
                <w:rFonts w:cstheme="minorHAnsi"/>
                <w:bCs/>
                <w:lang w:val="es-PE"/>
              </w:rPr>
            </w:pPr>
            <w:r w:rsidRPr="00F2618E">
              <w:rPr>
                <w:rFonts w:cstheme="minorHAnsi"/>
                <w:bCs/>
                <w:lang w:val="es-PE"/>
              </w:rPr>
              <w:t>Que los estudiantes evalúen la importancia de la transparencia fiscal y el respeto a los principios tributarios como garantías fundamentales de un sistema democrático</w:t>
            </w:r>
          </w:p>
        </w:tc>
        <w:tc>
          <w:tcPr>
            <w:tcW w:w="1842" w:type="dxa"/>
          </w:tcPr>
          <w:p w14:paraId="7F3CBBAF" w14:textId="0BD879CE" w:rsidR="007A3D95" w:rsidRPr="00BC0B95" w:rsidRDefault="004B5378" w:rsidP="00093A81">
            <w:pPr>
              <w:contextualSpacing/>
              <w:rPr>
                <w:rFonts w:cstheme="minorHAnsi"/>
                <w:bCs/>
                <w:lang w:val="es-PE"/>
              </w:rPr>
            </w:pPr>
            <w:r w:rsidRPr="004B5378">
              <w:rPr>
                <w:rFonts w:cstheme="minorHAnsi"/>
                <w:bCs/>
                <w:lang w:val="es-PE"/>
              </w:rPr>
              <w:t>¿Cómo proteger el bien común frente a los intereses privados?</w:t>
            </w:r>
          </w:p>
        </w:tc>
        <w:tc>
          <w:tcPr>
            <w:tcW w:w="1985" w:type="dxa"/>
          </w:tcPr>
          <w:p w14:paraId="57F914B2" w14:textId="018C63AC" w:rsidR="007A3D95" w:rsidRPr="00BC0B95" w:rsidRDefault="004B5378" w:rsidP="00093A81">
            <w:pPr>
              <w:rPr>
                <w:rFonts w:cstheme="minorHAnsi"/>
                <w:bCs/>
                <w:lang w:val="es-PE"/>
              </w:rPr>
            </w:pPr>
            <w:r>
              <w:rPr>
                <w:rFonts w:cstheme="minorHAnsi"/>
                <w:bCs/>
                <w:lang w:val="es-PE"/>
              </w:rPr>
              <w:t>L</w:t>
            </w:r>
            <w:r w:rsidRPr="004B5378">
              <w:rPr>
                <w:rFonts w:cstheme="minorHAnsi"/>
                <w:bCs/>
                <w:lang w:val="es-PE"/>
              </w:rPr>
              <w:t>os estudiantes</w:t>
            </w:r>
            <w:r>
              <w:rPr>
                <w:rFonts w:cstheme="minorHAnsi"/>
                <w:bCs/>
                <w:lang w:val="es-PE"/>
              </w:rPr>
              <w:t xml:space="preserve"> </w:t>
            </w:r>
            <w:r w:rsidRPr="004B5378">
              <w:rPr>
                <w:rFonts w:cstheme="minorHAnsi"/>
                <w:bCs/>
                <w:lang w:val="es-PE"/>
              </w:rPr>
              <w:t>redacta</w:t>
            </w:r>
            <w:r>
              <w:rPr>
                <w:rFonts w:cstheme="minorHAnsi"/>
                <w:bCs/>
                <w:lang w:val="es-PE"/>
              </w:rPr>
              <w:t>n</w:t>
            </w:r>
            <w:r w:rsidRPr="004B5378">
              <w:rPr>
                <w:rFonts w:cstheme="minorHAnsi"/>
                <w:bCs/>
                <w:lang w:val="es-PE"/>
              </w:rPr>
              <w:t xml:space="preserve"> un "Informe de Fiscalización Escolar" donde apliquen los artículos de la Ley 27815 a los casos presentados en los recortes de prensa.</w:t>
            </w:r>
          </w:p>
        </w:tc>
        <w:tc>
          <w:tcPr>
            <w:tcW w:w="2693" w:type="dxa"/>
          </w:tcPr>
          <w:p w14:paraId="57685FF5" w14:textId="05308E71" w:rsidR="002E0C36" w:rsidRPr="002E0C36" w:rsidRDefault="002E0C36" w:rsidP="002E0C36">
            <w:pPr>
              <w:rPr>
                <w:rFonts w:cstheme="minorHAnsi"/>
                <w:bCs/>
                <w:lang w:val="es-PE"/>
              </w:rPr>
            </w:pPr>
            <w:r>
              <w:rPr>
                <w:rFonts w:cstheme="minorHAnsi"/>
                <w:bCs/>
                <w:lang w:val="es-PE"/>
              </w:rPr>
              <w:t>I</w:t>
            </w:r>
            <w:r w:rsidRPr="002E0C36">
              <w:rPr>
                <w:rFonts w:cstheme="minorHAnsi"/>
                <w:bCs/>
                <w:lang w:val="es-PE"/>
              </w:rPr>
              <w:t>dentifica las funciones de las entidades de control (Contraloría, Fiscalía, Poder Judicial).</w:t>
            </w:r>
          </w:p>
          <w:p w14:paraId="6722BCF5" w14:textId="77777777" w:rsidR="002E0C36" w:rsidRPr="002E0C36" w:rsidRDefault="002E0C36" w:rsidP="002E0C36">
            <w:pPr>
              <w:rPr>
                <w:rFonts w:cstheme="minorHAnsi"/>
                <w:bCs/>
                <w:lang w:val="es-PE"/>
              </w:rPr>
            </w:pPr>
            <w:r w:rsidRPr="002E0C36">
              <w:rPr>
                <w:rFonts w:cstheme="minorHAnsi"/>
                <w:bCs/>
                <w:lang w:val="es-PE"/>
              </w:rPr>
              <w:t>Explica la importancia de la transparencia fiscal y el acceso a la información pública como derechos ciudadanos.</w:t>
            </w:r>
          </w:p>
          <w:p w14:paraId="099BCEB4" w14:textId="3F5A45B2" w:rsidR="007A3D95" w:rsidRPr="00BC0B95" w:rsidRDefault="002E0C36" w:rsidP="002E0C36">
            <w:pPr>
              <w:rPr>
                <w:rFonts w:cstheme="minorHAnsi"/>
                <w:bCs/>
                <w:lang w:val="es-PE"/>
              </w:rPr>
            </w:pPr>
            <w:r w:rsidRPr="002E0C36">
              <w:rPr>
                <w:rFonts w:cstheme="minorHAnsi"/>
                <w:bCs/>
                <w:lang w:val="es-PE"/>
              </w:rPr>
              <w:t>Evalúa casos de presunta corrupción analizando el conflicto de intereses y el impacto en el país.</w:t>
            </w:r>
          </w:p>
        </w:tc>
        <w:tc>
          <w:tcPr>
            <w:tcW w:w="998" w:type="dxa"/>
          </w:tcPr>
          <w:p w14:paraId="3955814B" w14:textId="376A680A" w:rsidR="007A3D95" w:rsidRPr="00BC0B95" w:rsidRDefault="007A3D95" w:rsidP="00093A81">
            <w:pPr>
              <w:rPr>
                <w:b/>
                <w:lang w:val="es-PE"/>
              </w:rPr>
            </w:pPr>
            <w:r w:rsidRPr="00BC0B95">
              <w:rPr>
                <w:b/>
                <w:lang w:val="es-PE"/>
              </w:rPr>
              <w:t xml:space="preserve">Rúbrica </w:t>
            </w:r>
          </w:p>
        </w:tc>
      </w:tr>
      <w:tr w:rsidR="007A3D95" w:rsidRPr="00BC0B95" w14:paraId="7CCB97C1" w14:textId="77777777" w:rsidTr="00BD026A">
        <w:trPr>
          <w:trHeight w:val="283"/>
        </w:trPr>
        <w:tc>
          <w:tcPr>
            <w:tcW w:w="1135" w:type="dxa"/>
            <w:vAlign w:val="center"/>
          </w:tcPr>
          <w:p w14:paraId="3D092565" w14:textId="39681746" w:rsidR="007A3D95" w:rsidRPr="00BC0B95" w:rsidRDefault="007A3D95" w:rsidP="009A3CF4">
            <w:pPr>
              <w:jc w:val="center"/>
              <w:rPr>
                <w:b/>
                <w:lang w:val="es-PE"/>
              </w:rPr>
            </w:pPr>
            <w:r w:rsidRPr="00BC0B95">
              <w:rPr>
                <w:b/>
                <w:lang w:val="es-PE"/>
              </w:rPr>
              <w:lastRenderedPageBreak/>
              <w:t>SEMANA 3</w:t>
            </w:r>
          </w:p>
        </w:tc>
        <w:tc>
          <w:tcPr>
            <w:tcW w:w="1021" w:type="dxa"/>
            <w:vMerge/>
          </w:tcPr>
          <w:p w14:paraId="22EC6571" w14:textId="77777777" w:rsidR="007A3D95" w:rsidRPr="00BC0B95" w:rsidRDefault="007A3D95" w:rsidP="009A3CF4">
            <w:pPr>
              <w:rPr>
                <w:b/>
                <w:lang w:val="es-PE"/>
              </w:rPr>
            </w:pPr>
          </w:p>
        </w:tc>
        <w:tc>
          <w:tcPr>
            <w:tcW w:w="3260" w:type="dxa"/>
          </w:tcPr>
          <w:p w14:paraId="3CF81841" w14:textId="77777777" w:rsidR="007A3D95" w:rsidRPr="00BC0B95" w:rsidRDefault="00C67AEA" w:rsidP="009A3CF4">
            <w:pPr>
              <w:jc w:val="both"/>
              <w:rPr>
                <w:rFonts w:cstheme="minorHAnsi"/>
                <w:bCs/>
                <w:lang w:val="es-PE"/>
              </w:rPr>
            </w:pPr>
            <w:r w:rsidRPr="00BC0B95">
              <w:rPr>
                <w:rFonts w:cstheme="minorHAnsi"/>
                <w:bCs/>
                <w:lang w:val="es-PE"/>
              </w:rPr>
              <w:t>-Observan imágenes de noticias y responden a interrogantes.</w:t>
            </w:r>
          </w:p>
          <w:p w14:paraId="61FC5A0B" w14:textId="2FC4B7BC" w:rsidR="00C67AEA" w:rsidRPr="00BC0B95" w:rsidRDefault="00C67AEA" w:rsidP="009A3CF4">
            <w:pPr>
              <w:jc w:val="both"/>
              <w:rPr>
                <w:rFonts w:cstheme="minorHAnsi"/>
                <w:bCs/>
                <w:lang w:val="es-PE"/>
              </w:rPr>
            </w:pPr>
            <w:r w:rsidRPr="00BC0B95">
              <w:rPr>
                <w:rFonts w:cstheme="minorHAnsi"/>
                <w:bCs/>
                <w:lang w:val="es-PE"/>
              </w:rPr>
              <w:t xml:space="preserve">-Lectura tasa de informalidad en las principales economías. </w:t>
            </w:r>
          </w:p>
        </w:tc>
        <w:tc>
          <w:tcPr>
            <w:tcW w:w="2127" w:type="dxa"/>
          </w:tcPr>
          <w:p w14:paraId="29174877" w14:textId="377F5756" w:rsidR="007A3D95" w:rsidRPr="00BC0B95" w:rsidRDefault="00BF3944" w:rsidP="009A3CF4">
            <w:pPr>
              <w:jc w:val="both"/>
              <w:rPr>
                <w:rFonts w:cstheme="minorHAnsi"/>
                <w:bCs/>
                <w:lang w:val="es-PE"/>
              </w:rPr>
            </w:pPr>
            <w:r w:rsidRPr="00BF3944">
              <w:rPr>
                <w:rFonts w:cstheme="minorHAnsi"/>
                <w:bCs/>
                <w:lang w:val="es-PE"/>
              </w:rPr>
              <w:t>reflexionar críticamente sobre el impacto de la informalidad y la cultura de la transgresión en la convivencia social y la seguridad ciudadana en el Perú</w:t>
            </w:r>
            <w:r>
              <w:rPr>
                <w:rFonts w:cstheme="minorHAnsi"/>
                <w:bCs/>
                <w:lang w:val="es-PE"/>
              </w:rPr>
              <w:t>.</w:t>
            </w:r>
          </w:p>
        </w:tc>
        <w:tc>
          <w:tcPr>
            <w:tcW w:w="1842" w:type="dxa"/>
          </w:tcPr>
          <w:p w14:paraId="7D43C95B" w14:textId="061CC0E1" w:rsidR="007A3D95" w:rsidRPr="00BC0B95" w:rsidRDefault="00CD782C" w:rsidP="009A3CF4">
            <w:pPr>
              <w:contextualSpacing/>
              <w:rPr>
                <w:rFonts w:cstheme="minorHAnsi"/>
                <w:bCs/>
                <w:lang w:val="es-PE"/>
              </w:rPr>
            </w:pPr>
            <w:r w:rsidRPr="00BC0B95">
              <w:rPr>
                <w:rFonts w:cstheme="minorHAnsi"/>
                <w:bCs/>
                <w:lang w:val="es-PE"/>
              </w:rPr>
              <w:t>Las reglas no se hicieron para romperse</w:t>
            </w:r>
          </w:p>
        </w:tc>
        <w:tc>
          <w:tcPr>
            <w:tcW w:w="1985" w:type="dxa"/>
          </w:tcPr>
          <w:p w14:paraId="2C9096E1" w14:textId="1039E4B3" w:rsidR="007A3D95" w:rsidRPr="00BC0B95" w:rsidRDefault="00BF3944" w:rsidP="009A3CF4">
            <w:pPr>
              <w:rPr>
                <w:rFonts w:cstheme="minorHAnsi"/>
                <w:bCs/>
                <w:lang w:val="es-PE"/>
              </w:rPr>
            </w:pPr>
            <w:r w:rsidRPr="00BF3944">
              <w:rPr>
                <w:rFonts w:cstheme="minorHAnsi"/>
                <w:bCs/>
                <w:lang w:val="es-PE"/>
              </w:rPr>
              <w:t>Manifiesto de Compromiso Ciudadano, el cual debe ser un documento argumentativo y propositivo.</w:t>
            </w:r>
          </w:p>
        </w:tc>
        <w:tc>
          <w:tcPr>
            <w:tcW w:w="2693" w:type="dxa"/>
          </w:tcPr>
          <w:p w14:paraId="3E8818E2" w14:textId="77777777" w:rsidR="00BF3944" w:rsidRPr="00BF3944" w:rsidRDefault="00BF3944" w:rsidP="00BF3944">
            <w:pPr>
              <w:pStyle w:val="Sinespaciado"/>
              <w:jc w:val="both"/>
              <w:rPr>
                <w:rFonts w:cstheme="minorHAnsi"/>
                <w:bCs/>
                <w:lang w:val="es-PE"/>
              </w:rPr>
            </w:pPr>
            <w:r w:rsidRPr="00BF3944">
              <w:rPr>
                <w:rFonts w:cstheme="minorHAnsi"/>
                <w:bCs/>
                <w:lang w:val="es-PE"/>
              </w:rPr>
              <w:t>Explica las causas y consecuencias de la informalidad en el Perú a partir del análisis de datos estadísticos y textos normativos.</w:t>
            </w:r>
          </w:p>
          <w:p w14:paraId="41F90217" w14:textId="662553DE" w:rsidR="007A3D95" w:rsidRPr="00BC0B95" w:rsidRDefault="00BF3944" w:rsidP="00BF3944">
            <w:pPr>
              <w:pStyle w:val="Sinespaciado"/>
              <w:jc w:val="both"/>
              <w:rPr>
                <w:rFonts w:cstheme="minorHAnsi"/>
                <w:bCs/>
                <w:lang w:val="es-PE"/>
              </w:rPr>
            </w:pPr>
            <w:r w:rsidRPr="00BF3944">
              <w:rPr>
                <w:rFonts w:cstheme="minorHAnsi"/>
                <w:bCs/>
                <w:lang w:val="es-PE"/>
              </w:rPr>
              <w:t>Evalúa el impacto de la "mentalidad de la astucia" en la vulneración de los derechos humanos y la seguridad ciudadana.</w:t>
            </w:r>
          </w:p>
        </w:tc>
        <w:tc>
          <w:tcPr>
            <w:tcW w:w="998" w:type="dxa"/>
          </w:tcPr>
          <w:p w14:paraId="08D209B8" w14:textId="4418BCEB" w:rsidR="007A3D95" w:rsidRPr="00BC0B95" w:rsidRDefault="007A3D95" w:rsidP="009A3CF4">
            <w:pPr>
              <w:rPr>
                <w:b/>
                <w:lang w:val="es-PE"/>
              </w:rPr>
            </w:pPr>
            <w:r w:rsidRPr="00BC0B95">
              <w:rPr>
                <w:b/>
                <w:lang w:val="es-PE"/>
              </w:rPr>
              <w:t>rúbrica</w:t>
            </w:r>
          </w:p>
        </w:tc>
      </w:tr>
      <w:tr w:rsidR="007A3D95" w:rsidRPr="00BC0B95" w14:paraId="7DFDC225" w14:textId="77777777" w:rsidTr="00BD026A">
        <w:trPr>
          <w:trHeight w:val="283"/>
        </w:trPr>
        <w:tc>
          <w:tcPr>
            <w:tcW w:w="1135" w:type="dxa"/>
            <w:vAlign w:val="center"/>
          </w:tcPr>
          <w:p w14:paraId="55E47B01" w14:textId="228EC39C" w:rsidR="007A3D95" w:rsidRPr="00BC0B95" w:rsidRDefault="007A3D95" w:rsidP="0013016A">
            <w:pPr>
              <w:jc w:val="center"/>
              <w:rPr>
                <w:b/>
                <w:lang w:val="es-PE"/>
              </w:rPr>
            </w:pPr>
            <w:r w:rsidRPr="00BC0B95">
              <w:rPr>
                <w:b/>
                <w:lang w:val="es-PE"/>
              </w:rPr>
              <w:t>SEMANA 4</w:t>
            </w:r>
          </w:p>
        </w:tc>
        <w:tc>
          <w:tcPr>
            <w:tcW w:w="1021" w:type="dxa"/>
            <w:vMerge/>
          </w:tcPr>
          <w:p w14:paraId="394FC036" w14:textId="77777777" w:rsidR="007A3D95" w:rsidRPr="00BC0B95" w:rsidRDefault="007A3D95" w:rsidP="0013016A">
            <w:pPr>
              <w:rPr>
                <w:b/>
                <w:lang w:val="es-PE"/>
              </w:rPr>
            </w:pPr>
          </w:p>
        </w:tc>
        <w:tc>
          <w:tcPr>
            <w:tcW w:w="3260" w:type="dxa"/>
          </w:tcPr>
          <w:p w14:paraId="10D799F2" w14:textId="77777777" w:rsidR="007A3D95" w:rsidRPr="00BC0B95" w:rsidRDefault="00C67AEA" w:rsidP="0013016A">
            <w:pPr>
              <w:jc w:val="both"/>
              <w:rPr>
                <w:rFonts w:cstheme="minorHAnsi"/>
                <w:bCs/>
                <w:lang w:val="es-PE"/>
              </w:rPr>
            </w:pPr>
            <w:r w:rsidRPr="00BC0B95">
              <w:rPr>
                <w:rFonts w:cstheme="minorHAnsi"/>
                <w:bCs/>
                <w:lang w:val="es-PE"/>
              </w:rPr>
              <w:t xml:space="preserve">Observan revistas de la SUNAT sobre la historia de la tributación. </w:t>
            </w:r>
          </w:p>
          <w:p w14:paraId="3E38D497" w14:textId="78CEE501" w:rsidR="00C67AEA" w:rsidRPr="00BC0B95" w:rsidRDefault="006A0131" w:rsidP="0013016A">
            <w:pPr>
              <w:jc w:val="both"/>
              <w:rPr>
                <w:rFonts w:cstheme="minorHAnsi"/>
                <w:bCs/>
                <w:lang w:val="es-PE"/>
              </w:rPr>
            </w:pPr>
            <w:r w:rsidRPr="00BC0B95">
              <w:rPr>
                <w:rFonts w:cstheme="minorHAnsi"/>
                <w:bCs/>
                <w:lang w:val="es-PE"/>
              </w:rPr>
              <w:t>Texto de cómo se debe tributar</w:t>
            </w:r>
          </w:p>
          <w:p w14:paraId="438DB235" w14:textId="47D1259C" w:rsidR="006A0131" w:rsidRPr="00BC0B95" w:rsidRDefault="006A0131" w:rsidP="0013016A">
            <w:pPr>
              <w:jc w:val="both"/>
              <w:rPr>
                <w:rFonts w:cstheme="minorHAnsi"/>
                <w:bCs/>
                <w:lang w:val="es-PE"/>
              </w:rPr>
            </w:pPr>
          </w:p>
        </w:tc>
        <w:tc>
          <w:tcPr>
            <w:tcW w:w="2127" w:type="dxa"/>
          </w:tcPr>
          <w:p w14:paraId="2DFA65E2" w14:textId="1F9E1D0F" w:rsidR="007A3D95" w:rsidRPr="00BC0B95" w:rsidRDefault="00EE4312" w:rsidP="0013016A">
            <w:pPr>
              <w:jc w:val="both"/>
              <w:rPr>
                <w:rFonts w:cstheme="minorHAnsi"/>
                <w:bCs/>
                <w:lang w:val="es-PE"/>
              </w:rPr>
            </w:pPr>
            <w:r w:rsidRPr="00EE4312">
              <w:rPr>
                <w:rFonts w:cstheme="minorHAnsi"/>
                <w:bCs/>
                <w:lang w:val="es-PE"/>
              </w:rPr>
              <w:t>comprender la evolución histórica del tributo para valorarlo como un compromiso ético y ciudadano que permite el sostenimiento del Estado y la garantía de derechos</w:t>
            </w:r>
            <w:r>
              <w:rPr>
                <w:rFonts w:cstheme="minorHAnsi"/>
                <w:bCs/>
                <w:lang w:val="es-PE"/>
              </w:rPr>
              <w:t>.</w:t>
            </w:r>
          </w:p>
        </w:tc>
        <w:tc>
          <w:tcPr>
            <w:tcW w:w="1842" w:type="dxa"/>
          </w:tcPr>
          <w:p w14:paraId="7A2365A4" w14:textId="227031B4" w:rsidR="007A3D95" w:rsidRPr="00BC0B95" w:rsidRDefault="00CD782C" w:rsidP="0013016A">
            <w:pPr>
              <w:contextualSpacing/>
              <w:rPr>
                <w:rFonts w:cstheme="minorHAnsi"/>
                <w:bCs/>
                <w:lang w:val="es-PE"/>
              </w:rPr>
            </w:pPr>
            <w:r w:rsidRPr="00BC0B95">
              <w:rPr>
                <w:rFonts w:cstheme="minorHAnsi"/>
                <w:bCs/>
                <w:lang w:val="es-PE"/>
              </w:rPr>
              <w:t>La dialéctica entre el ciudadano y el estado</w:t>
            </w:r>
          </w:p>
        </w:tc>
        <w:tc>
          <w:tcPr>
            <w:tcW w:w="1985" w:type="dxa"/>
          </w:tcPr>
          <w:p w14:paraId="3AFF3CEA" w14:textId="5FCDAF92" w:rsidR="007A3D95" w:rsidRPr="00BC0B95" w:rsidRDefault="00EE4312" w:rsidP="0013016A">
            <w:pPr>
              <w:rPr>
                <w:rFonts w:cstheme="minorHAnsi"/>
                <w:bCs/>
                <w:lang w:val="es-PE"/>
              </w:rPr>
            </w:pPr>
            <w:r w:rsidRPr="00EE4312">
              <w:rPr>
                <w:rFonts w:cstheme="minorHAnsi"/>
                <w:bCs/>
                <w:lang w:val="es-PE"/>
              </w:rPr>
              <w:t>Ensayo Argumentativo: El Tributo como Acto de Solidaridad</w:t>
            </w:r>
          </w:p>
        </w:tc>
        <w:tc>
          <w:tcPr>
            <w:tcW w:w="2693" w:type="dxa"/>
          </w:tcPr>
          <w:p w14:paraId="50390D54" w14:textId="77777777" w:rsidR="00EE4312" w:rsidRPr="00EE4312" w:rsidRDefault="00EE4312" w:rsidP="00EE4312">
            <w:pPr>
              <w:rPr>
                <w:lang w:val="es-PE"/>
              </w:rPr>
            </w:pPr>
            <w:r w:rsidRPr="00EE4312">
              <w:rPr>
                <w:lang w:val="es-PE"/>
              </w:rPr>
              <w:t>Explica la evolución histórica del tributo y su transformación de "imposición" a "contrato social".</w:t>
            </w:r>
          </w:p>
          <w:p w14:paraId="37C13738" w14:textId="77777777" w:rsidR="00EE4312" w:rsidRPr="00EE4312" w:rsidRDefault="00EE4312" w:rsidP="00EE4312">
            <w:pPr>
              <w:rPr>
                <w:lang w:val="es-PE"/>
              </w:rPr>
            </w:pPr>
          </w:p>
          <w:p w14:paraId="6CD0AC0E" w14:textId="0A7021CF" w:rsidR="007A3D95" w:rsidRPr="00BC0B95" w:rsidRDefault="00EE4312" w:rsidP="00EE4312">
            <w:pPr>
              <w:rPr>
                <w:lang w:val="es-PE"/>
              </w:rPr>
            </w:pPr>
            <w:r w:rsidRPr="00EE4312">
              <w:rPr>
                <w:lang w:val="es-PE"/>
              </w:rPr>
              <w:t>Analiza la relación entre el cumplimiento de las obligaciones tributarias y la garantía de los derechos fundamentales por parte del Estado.</w:t>
            </w:r>
          </w:p>
        </w:tc>
        <w:tc>
          <w:tcPr>
            <w:tcW w:w="998" w:type="dxa"/>
          </w:tcPr>
          <w:p w14:paraId="1C658721" w14:textId="6E028EEC" w:rsidR="007A3D95" w:rsidRPr="00BC0B95" w:rsidRDefault="007A3D95" w:rsidP="0013016A">
            <w:pPr>
              <w:rPr>
                <w:b/>
                <w:lang w:val="es-PE"/>
              </w:rPr>
            </w:pPr>
            <w:r w:rsidRPr="00BC0B95">
              <w:rPr>
                <w:b/>
                <w:lang w:val="es-PE"/>
              </w:rPr>
              <w:t>rúbrica</w:t>
            </w:r>
          </w:p>
        </w:tc>
      </w:tr>
      <w:tr w:rsidR="007A3D95" w:rsidRPr="00BC0B95" w14:paraId="60995016" w14:textId="77777777" w:rsidTr="00BD026A">
        <w:trPr>
          <w:trHeight w:val="283"/>
        </w:trPr>
        <w:tc>
          <w:tcPr>
            <w:tcW w:w="1135" w:type="dxa"/>
            <w:vAlign w:val="center"/>
          </w:tcPr>
          <w:p w14:paraId="53DC04F1" w14:textId="42F83997" w:rsidR="007A3D95" w:rsidRPr="00BC0B95" w:rsidRDefault="007A3D95" w:rsidP="0013016A">
            <w:pPr>
              <w:jc w:val="center"/>
              <w:rPr>
                <w:b/>
                <w:lang w:val="es-PE"/>
              </w:rPr>
            </w:pPr>
            <w:r w:rsidRPr="00BC0B95">
              <w:rPr>
                <w:b/>
                <w:lang w:val="es-PE"/>
              </w:rPr>
              <w:t>SEMANA 5</w:t>
            </w:r>
          </w:p>
        </w:tc>
        <w:tc>
          <w:tcPr>
            <w:tcW w:w="1021" w:type="dxa"/>
            <w:vMerge/>
          </w:tcPr>
          <w:p w14:paraId="3AB66552" w14:textId="77777777" w:rsidR="007A3D95" w:rsidRPr="00BC0B95" w:rsidRDefault="007A3D95" w:rsidP="0013016A">
            <w:pPr>
              <w:rPr>
                <w:b/>
                <w:lang w:val="es-PE"/>
              </w:rPr>
            </w:pPr>
          </w:p>
        </w:tc>
        <w:tc>
          <w:tcPr>
            <w:tcW w:w="3260" w:type="dxa"/>
          </w:tcPr>
          <w:p w14:paraId="30889139" w14:textId="77777777" w:rsidR="007A3D95" w:rsidRPr="00BC0B95" w:rsidRDefault="00006B7F" w:rsidP="0013016A">
            <w:pPr>
              <w:jc w:val="both"/>
              <w:rPr>
                <w:rFonts w:cstheme="minorHAnsi"/>
                <w:bCs/>
                <w:lang w:val="es-PE"/>
              </w:rPr>
            </w:pPr>
            <w:r w:rsidRPr="00BC0B95">
              <w:rPr>
                <w:rFonts w:cstheme="minorHAnsi"/>
                <w:bCs/>
                <w:lang w:val="es-PE"/>
              </w:rPr>
              <w:t xml:space="preserve">Se entrega casos de emprendedores exitosos. </w:t>
            </w:r>
          </w:p>
          <w:p w14:paraId="0259D77B" w14:textId="1C465712" w:rsidR="00006B7F" w:rsidRPr="00BC0B95" w:rsidRDefault="00006B7F" w:rsidP="0013016A">
            <w:pPr>
              <w:jc w:val="both"/>
              <w:rPr>
                <w:rFonts w:cstheme="minorHAnsi"/>
                <w:bCs/>
                <w:lang w:val="es-PE"/>
              </w:rPr>
            </w:pPr>
            <w:r w:rsidRPr="00BC0B95">
              <w:rPr>
                <w:rFonts w:cstheme="minorHAnsi"/>
                <w:bCs/>
                <w:lang w:val="es-PE"/>
              </w:rPr>
              <w:t xml:space="preserve">Lectura sobre el tema. </w:t>
            </w:r>
          </w:p>
        </w:tc>
        <w:tc>
          <w:tcPr>
            <w:tcW w:w="2127" w:type="dxa"/>
          </w:tcPr>
          <w:p w14:paraId="4BAC313F" w14:textId="4C03D9C0" w:rsidR="007A3D95" w:rsidRPr="00BC0B95" w:rsidRDefault="00EE4312" w:rsidP="00747B9B">
            <w:pPr>
              <w:jc w:val="both"/>
              <w:rPr>
                <w:rFonts w:cstheme="minorHAnsi"/>
                <w:bCs/>
                <w:lang w:val="es-PE"/>
              </w:rPr>
            </w:pPr>
            <w:r w:rsidRPr="00EE4312">
              <w:rPr>
                <w:rFonts w:cstheme="minorHAnsi"/>
                <w:bCs/>
                <w:lang w:val="es-PE"/>
              </w:rPr>
              <w:t xml:space="preserve">valorar las ventajas de la formalización y el cumplimiento de las obligaciones tributarias a través del análisis de casos de emprendimiento real, para proponer </w:t>
            </w:r>
            <w:r w:rsidRPr="00EE4312">
              <w:rPr>
                <w:rFonts w:cstheme="minorHAnsi"/>
                <w:bCs/>
                <w:lang w:val="es-PE"/>
              </w:rPr>
              <w:lastRenderedPageBreak/>
              <w:t>un proyecto de vida ciudadano que integre el éxito personal con el desarrollo legal y ético de nuestro país</w:t>
            </w:r>
          </w:p>
        </w:tc>
        <w:tc>
          <w:tcPr>
            <w:tcW w:w="1842" w:type="dxa"/>
          </w:tcPr>
          <w:p w14:paraId="27EA1422" w14:textId="6C3360F0" w:rsidR="007A3D95" w:rsidRPr="00BC0B95" w:rsidRDefault="00CD782C" w:rsidP="0013016A">
            <w:pPr>
              <w:contextualSpacing/>
              <w:rPr>
                <w:rFonts w:cstheme="minorHAnsi"/>
                <w:bCs/>
                <w:lang w:val="es-PE"/>
              </w:rPr>
            </w:pPr>
            <w:r w:rsidRPr="00BC0B95">
              <w:rPr>
                <w:rFonts w:cstheme="minorHAnsi"/>
                <w:bCs/>
                <w:lang w:val="es-PE"/>
              </w:rPr>
              <w:lastRenderedPageBreak/>
              <w:t>Aquí elegimos cumplir con el Perú</w:t>
            </w:r>
          </w:p>
        </w:tc>
        <w:tc>
          <w:tcPr>
            <w:tcW w:w="1985" w:type="dxa"/>
          </w:tcPr>
          <w:p w14:paraId="5A132974" w14:textId="67E321D4" w:rsidR="007A3D95" w:rsidRPr="00BC0B95" w:rsidRDefault="00746765" w:rsidP="0013016A">
            <w:pPr>
              <w:rPr>
                <w:rFonts w:cstheme="minorHAnsi"/>
                <w:bCs/>
                <w:lang w:val="es-PE"/>
              </w:rPr>
            </w:pPr>
            <w:r w:rsidRPr="00746765">
              <w:rPr>
                <w:rFonts w:cstheme="minorHAnsi"/>
                <w:bCs/>
                <w:lang w:val="es-PE"/>
              </w:rPr>
              <w:t>Plan de Emprendimiento Ciudadano</w:t>
            </w:r>
          </w:p>
        </w:tc>
        <w:tc>
          <w:tcPr>
            <w:tcW w:w="2693" w:type="dxa"/>
          </w:tcPr>
          <w:p w14:paraId="5F139F6A" w14:textId="77777777" w:rsidR="00746765" w:rsidRPr="00746765" w:rsidRDefault="00746765" w:rsidP="00746765">
            <w:pPr>
              <w:pStyle w:val="Sinespaciado"/>
              <w:jc w:val="both"/>
              <w:rPr>
                <w:rFonts w:cstheme="minorHAnsi"/>
                <w:bCs/>
                <w:lang w:val="es-PE"/>
              </w:rPr>
            </w:pPr>
            <w:r w:rsidRPr="00746765">
              <w:rPr>
                <w:rFonts w:cstheme="minorHAnsi"/>
                <w:bCs/>
                <w:lang w:val="es-PE"/>
              </w:rPr>
              <w:t>Explica cómo el cumplimiento de las responsabilidades tributarias individuales (como el RUC) contribuye al desarrollo económico y social del país.</w:t>
            </w:r>
          </w:p>
          <w:p w14:paraId="0ED78139" w14:textId="77777777" w:rsidR="00746765" w:rsidRPr="00746765" w:rsidRDefault="00746765" w:rsidP="00746765">
            <w:pPr>
              <w:pStyle w:val="Sinespaciado"/>
              <w:jc w:val="both"/>
              <w:rPr>
                <w:rFonts w:cstheme="minorHAnsi"/>
                <w:bCs/>
                <w:lang w:val="es-PE"/>
              </w:rPr>
            </w:pPr>
          </w:p>
          <w:p w14:paraId="2C2A1D76" w14:textId="7C8527C4" w:rsidR="007A3D95" w:rsidRPr="00BC0B95" w:rsidRDefault="00746765" w:rsidP="00746765">
            <w:pPr>
              <w:pStyle w:val="Sinespaciado"/>
              <w:jc w:val="both"/>
              <w:rPr>
                <w:rFonts w:cstheme="minorHAnsi"/>
                <w:bCs/>
                <w:lang w:val="es-PE"/>
              </w:rPr>
            </w:pPr>
            <w:r w:rsidRPr="00746765">
              <w:rPr>
                <w:rFonts w:cstheme="minorHAnsi"/>
                <w:bCs/>
                <w:lang w:val="es-PE"/>
              </w:rPr>
              <w:lastRenderedPageBreak/>
              <w:t>Analiza testimonios de emprendimiento formal para proponer alternativas éticas de crecimiento personal y profesional.</w:t>
            </w:r>
          </w:p>
        </w:tc>
        <w:tc>
          <w:tcPr>
            <w:tcW w:w="998" w:type="dxa"/>
          </w:tcPr>
          <w:p w14:paraId="66B8F4EF" w14:textId="7DDD8388" w:rsidR="007A3D95" w:rsidRPr="00BC0B95" w:rsidRDefault="007A3D95" w:rsidP="0013016A">
            <w:pPr>
              <w:rPr>
                <w:b/>
                <w:lang w:val="es-PE"/>
              </w:rPr>
            </w:pPr>
            <w:r w:rsidRPr="00BC0B95">
              <w:rPr>
                <w:b/>
                <w:lang w:val="es-PE"/>
              </w:rPr>
              <w:lastRenderedPageBreak/>
              <w:t>rúbrica</w:t>
            </w:r>
          </w:p>
        </w:tc>
      </w:tr>
      <w:bookmarkEnd w:id="0"/>
    </w:tbl>
    <w:p w14:paraId="2B116BCF" w14:textId="77777777" w:rsidR="007A3D95" w:rsidRPr="00BC0B95" w:rsidRDefault="007A3D95" w:rsidP="007A3D95">
      <w:pPr>
        <w:spacing w:after="0" w:line="240" w:lineRule="auto"/>
        <w:rPr>
          <w:b/>
          <w:sz w:val="24"/>
          <w:szCs w:val="24"/>
        </w:rPr>
      </w:pPr>
    </w:p>
    <w:p w14:paraId="22485F46" w14:textId="77777777" w:rsidR="007A3D95" w:rsidRPr="00BC0B95" w:rsidRDefault="007A3D95" w:rsidP="007A3D95">
      <w:pPr>
        <w:autoSpaceDE w:val="0"/>
        <w:autoSpaceDN w:val="0"/>
        <w:adjustRightInd w:val="0"/>
        <w:spacing w:after="0" w:line="240" w:lineRule="auto"/>
        <w:ind w:left="360"/>
        <w:rPr>
          <w:rFonts w:cstheme="minorHAnsi"/>
          <w:b/>
          <w:iCs/>
        </w:rPr>
      </w:pPr>
      <w:r w:rsidRPr="00BC0B95">
        <w:rPr>
          <w:rFonts w:cstheme="minorHAnsi"/>
          <w:b/>
          <w:iCs/>
        </w:rPr>
        <w:t>Competencias transversales:</w:t>
      </w:r>
    </w:p>
    <w:p w14:paraId="4D7BB9F9" w14:textId="77777777" w:rsidR="007A3D95" w:rsidRPr="00BC0B95" w:rsidRDefault="007A3D95" w:rsidP="007A3D95">
      <w:pPr>
        <w:autoSpaceDE w:val="0"/>
        <w:autoSpaceDN w:val="0"/>
        <w:adjustRightInd w:val="0"/>
        <w:spacing w:after="0" w:line="240" w:lineRule="auto"/>
        <w:ind w:left="360"/>
        <w:rPr>
          <w:rFonts w:cstheme="minorHAnsi"/>
          <w:b/>
          <w:iCs/>
        </w:rPr>
      </w:pPr>
    </w:p>
    <w:tbl>
      <w:tblPr>
        <w:tblStyle w:val="Tablaconcuadrcula1"/>
        <w:tblW w:w="14885" w:type="dxa"/>
        <w:tblInd w:w="-289" w:type="dxa"/>
        <w:tblLayout w:type="fixed"/>
        <w:tblLook w:val="04A0" w:firstRow="1" w:lastRow="0" w:firstColumn="1" w:lastColumn="0" w:noHBand="0" w:noVBand="1"/>
      </w:tblPr>
      <w:tblGrid>
        <w:gridCol w:w="1418"/>
        <w:gridCol w:w="1560"/>
        <w:gridCol w:w="4110"/>
        <w:gridCol w:w="7797"/>
      </w:tblGrid>
      <w:tr w:rsidR="007A3D95" w:rsidRPr="00BC0B95" w14:paraId="2626972D" w14:textId="77777777" w:rsidTr="00CB5386">
        <w:trPr>
          <w:trHeight w:val="143"/>
        </w:trPr>
        <w:tc>
          <w:tcPr>
            <w:tcW w:w="14885" w:type="dxa"/>
            <w:gridSpan w:val="4"/>
            <w:shd w:val="clear" w:color="auto" w:fill="FBD4B4"/>
          </w:tcPr>
          <w:p w14:paraId="1E9A727B" w14:textId="77777777" w:rsidR="007A3D95" w:rsidRPr="00BC0B95" w:rsidRDefault="007A3D95" w:rsidP="00CB5386">
            <w:pPr>
              <w:jc w:val="center"/>
              <w:rPr>
                <w:rFonts w:ascii="Verdana" w:hAnsi="Verdana" w:cs="Times New Roman"/>
                <w:b/>
                <w:sz w:val="16"/>
                <w:szCs w:val="16"/>
                <w:lang w:val="es-PE"/>
              </w:rPr>
            </w:pPr>
            <w:bookmarkStart w:id="1" w:name="_Hlk176635198"/>
            <w:r w:rsidRPr="00BC0B95">
              <w:rPr>
                <w:rFonts w:ascii="Verdana" w:hAnsi="Verdana" w:cs="Times New Roman"/>
                <w:b/>
                <w:sz w:val="16"/>
                <w:szCs w:val="16"/>
                <w:lang w:val="es-PE"/>
              </w:rPr>
              <w:t>ENFOQUE TRANSVERSALES</w:t>
            </w:r>
          </w:p>
        </w:tc>
      </w:tr>
      <w:tr w:rsidR="007A3D95" w:rsidRPr="00BC0B95" w14:paraId="3D931E14" w14:textId="77777777" w:rsidTr="00CB5386">
        <w:trPr>
          <w:trHeight w:val="143"/>
        </w:trPr>
        <w:tc>
          <w:tcPr>
            <w:tcW w:w="1418" w:type="dxa"/>
            <w:shd w:val="clear" w:color="auto" w:fill="FDE9D9"/>
            <w:vAlign w:val="center"/>
          </w:tcPr>
          <w:p w14:paraId="31825F8F" w14:textId="77777777" w:rsidR="007A3D95" w:rsidRPr="00BC0B95" w:rsidRDefault="007A3D95" w:rsidP="00CB5386">
            <w:pPr>
              <w:jc w:val="center"/>
              <w:rPr>
                <w:rFonts w:ascii="Verdana" w:hAnsi="Verdana" w:cs="Times New Roman"/>
                <w:sz w:val="16"/>
                <w:szCs w:val="16"/>
                <w:lang w:val="es-PE"/>
              </w:rPr>
            </w:pPr>
            <w:r w:rsidRPr="00BC0B95">
              <w:rPr>
                <w:rFonts w:ascii="Verdana" w:hAnsi="Verdana" w:cs="Times New Roman"/>
                <w:b/>
                <w:sz w:val="16"/>
                <w:szCs w:val="16"/>
                <w:lang w:val="es-PE"/>
              </w:rPr>
              <w:t>ENFOQUE</w:t>
            </w:r>
          </w:p>
        </w:tc>
        <w:tc>
          <w:tcPr>
            <w:tcW w:w="1560" w:type="dxa"/>
            <w:shd w:val="clear" w:color="auto" w:fill="FDE9D9"/>
            <w:vAlign w:val="center"/>
          </w:tcPr>
          <w:p w14:paraId="7198ABFD" w14:textId="77777777" w:rsidR="007A3D95" w:rsidRPr="00BC0B95" w:rsidRDefault="007A3D95" w:rsidP="00CB5386">
            <w:pPr>
              <w:autoSpaceDE w:val="0"/>
              <w:autoSpaceDN w:val="0"/>
              <w:adjustRightInd w:val="0"/>
              <w:jc w:val="center"/>
              <w:rPr>
                <w:rFonts w:ascii="Verdana" w:eastAsia="Calibri" w:hAnsi="Verdana" w:cs="Vectora LH"/>
                <w:b/>
                <w:color w:val="000000"/>
                <w:sz w:val="16"/>
                <w:szCs w:val="16"/>
                <w:lang w:val="es-PE"/>
              </w:rPr>
            </w:pPr>
            <w:r w:rsidRPr="00BC0B95">
              <w:rPr>
                <w:rFonts w:ascii="Verdana" w:eastAsia="Calibri" w:hAnsi="Verdana" w:cs="Vectora LH"/>
                <w:b/>
                <w:color w:val="000000"/>
                <w:sz w:val="16"/>
                <w:szCs w:val="16"/>
                <w:lang w:val="es-PE"/>
              </w:rPr>
              <w:t>VALORES</w:t>
            </w:r>
          </w:p>
        </w:tc>
        <w:tc>
          <w:tcPr>
            <w:tcW w:w="4110" w:type="dxa"/>
            <w:shd w:val="clear" w:color="auto" w:fill="FDE9D9"/>
            <w:vAlign w:val="center"/>
          </w:tcPr>
          <w:p w14:paraId="090B0E36" w14:textId="77777777" w:rsidR="007A3D95" w:rsidRPr="00BC0B95" w:rsidRDefault="007A3D95" w:rsidP="00CB5386">
            <w:pPr>
              <w:autoSpaceDE w:val="0"/>
              <w:autoSpaceDN w:val="0"/>
              <w:adjustRightInd w:val="0"/>
              <w:jc w:val="center"/>
              <w:rPr>
                <w:rFonts w:ascii="Verdana" w:eastAsia="Calibri" w:hAnsi="Verdana" w:cs="Vectora LH"/>
                <w:b/>
                <w:color w:val="000000"/>
                <w:sz w:val="16"/>
                <w:szCs w:val="16"/>
                <w:lang w:val="es-PE"/>
              </w:rPr>
            </w:pPr>
            <w:r w:rsidRPr="00BC0B95">
              <w:rPr>
                <w:rFonts w:ascii="Verdana" w:eastAsia="Calibri" w:hAnsi="Verdana" w:cs="Vectora LH"/>
                <w:b/>
                <w:color w:val="000000"/>
                <w:sz w:val="16"/>
                <w:szCs w:val="16"/>
                <w:lang w:val="es-PE"/>
              </w:rPr>
              <w:t>ACTITUDES QUE SUPONEN</w:t>
            </w:r>
          </w:p>
        </w:tc>
        <w:tc>
          <w:tcPr>
            <w:tcW w:w="7797" w:type="dxa"/>
            <w:shd w:val="clear" w:color="auto" w:fill="FDE9D9"/>
            <w:vAlign w:val="center"/>
          </w:tcPr>
          <w:p w14:paraId="082CE67E" w14:textId="77777777" w:rsidR="007A3D95" w:rsidRPr="00BC0B95" w:rsidRDefault="007A3D95" w:rsidP="00CB5386">
            <w:pPr>
              <w:autoSpaceDE w:val="0"/>
              <w:autoSpaceDN w:val="0"/>
              <w:adjustRightInd w:val="0"/>
              <w:jc w:val="center"/>
              <w:rPr>
                <w:rFonts w:ascii="Verdana" w:eastAsia="Calibri" w:hAnsi="Verdana" w:cs="Vectora LH"/>
                <w:b/>
                <w:color w:val="000000"/>
                <w:sz w:val="16"/>
                <w:szCs w:val="16"/>
                <w:lang w:val="es-PE"/>
              </w:rPr>
            </w:pPr>
            <w:r w:rsidRPr="00BC0B95">
              <w:rPr>
                <w:rFonts w:ascii="Verdana" w:eastAsia="Calibri" w:hAnsi="Verdana" w:cs="Vectora LH"/>
                <w:b/>
                <w:color w:val="000000"/>
                <w:sz w:val="16"/>
                <w:szCs w:val="16"/>
                <w:lang w:val="es-PE"/>
              </w:rPr>
              <w:t>SE DEMUESTRA, POR EJEMPLO, CUANDO:</w:t>
            </w:r>
          </w:p>
        </w:tc>
      </w:tr>
      <w:tr w:rsidR="007A3D95" w:rsidRPr="00BC0B95" w14:paraId="1E668EB6" w14:textId="77777777" w:rsidTr="00CB5386">
        <w:trPr>
          <w:trHeight w:val="143"/>
        </w:trPr>
        <w:tc>
          <w:tcPr>
            <w:tcW w:w="1418" w:type="dxa"/>
            <w:vMerge w:val="restart"/>
            <w:shd w:val="clear" w:color="auto" w:fill="FFFFFF"/>
            <w:vAlign w:val="center"/>
          </w:tcPr>
          <w:p w14:paraId="4FF5C8D8" w14:textId="77777777" w:rsidR="007A3D95" w:rsidRPr="00BC0B95" w:rsidRDefault="007A3D95" w:rsidP="00CB5386">
            <w:pPr>
              <w:rPr>
                <w:rFonts w:ascii="Verdana" w:hAnsi="Verdana" w:cs="Times New Roman"/>
                <w:sz w:val="16"/>
                <w:szCs w:val="16"/>
                <w:lang w:val="es-PE"/>
              </w:rPr>
            </w:pPr>
            <w:r w:rsidRPr="00BC0B95">
              <w:rPr>
                <w:rFonts w:ascii="Verdana" w:hAnsi="Verdana" w:cs="Times New Roman"/>
                <w:b/>
                <w:bCs/>
                <w:sz w:val="16"/>
                <w:szCs w:val="16"/>
                <w:lang w:val="es-PE"/>
              </w:rPr>
              <w:t xml:space="preserve">DE DERECHO </w:t>
            </w:r>
          </w:p>
        </w:tc>
        <w:tc>
          <w:tcPr>
            <w:tcW w:w="1560" w:type="dxa"/>
            <w:vMerge w:val="restart"/>
            <w:tcBorders>
              <w:top w:val="single" w:sz="4" w:space="0" w:color="auto"/>
              <w:left w:val="single" w:sz="4" w:space="0" w:color="auto"/>
              <w:right w:val="single" w:sz="4" w:space="0" w:color="auto"/>
            </w:tcBorders>
            <w:vAlign w:val="center"/>
          </w:tcPr>
          <w:p w14:paraId="2326EFAC" w14:textId="77777777" w:rsidR="007A3D95" w:rsidRPr="00BC0B95" w:rsidRDefault="007A3D95" w:rsidP="00CB5386">
            <w:pPr>
              <w:autoSpaceDE w:val="0"/>
              <w:autoSpaceDN w:val="0"/>
              <w:adjustRightInd w:val="0"/>
              <w:jc w:val="both"/>
              <w:rPr>
                <w:rFonts w:ascii="Verdana" w:eastAsia="Calibri" w:hAnsi="Verdana" w:cs="Vectora LH"/>
                <w:color w:val="000000"/>
                <w:sz w:val="16"/>
                <w:szCs w:val="16"/>
                <w:lang w:val="es-PE"/>
              </w:rPr>
            </w:pPr>
            <w:r w:rsidRPr="00BC0B95">
              <w:rPr>
                <w:rFonts w:ascii="Verdana" w:eastAsia="Calibri" w:hAnsi="Verdana" w:cs="Vectora LH"/>
                <w:color w:val="000000"/>
                <w:sz w:val="16"/>
                <w:szCs w:val="16"/>
                <w:lang w:val="es-PE"/>
              </w:rPr>
              <w:t>Conciencia de derechos</w:t>
            </w:r>
          </w:p>
        </w:tc>
        <w:tc>
          <w:tcPr>
            <w:tcW w:w="4110" w:type="dxa"/>
            <w:vMerge w:val="restart"/>
            <w:tcBorders>
              <w:top w:val="single" w:sz="4" w:space="0" w:color="auto"/>
              <w:left w:val="single" w:sz="4" w:space="0" w:color="auto"/>
              <w:right w:val="single" w:sz="4" w:space="0" w:color="auto"/>
            </w:tcBorders>
            <w:vAlign w:val="center"/>
          </w:tcPr>
          <w:p w14:paraId="27C54DDC" w14:textId="77777777" w:rsidR="007A3D95" w:rsidRPr="00BC0B95" w:rsidRDefault="007A3D95" w:rsidP="00CB5386">
            <w:pPr>
              <w:autoSpaceDE w:val="0"/>
              <w:autoSpaceDN w:val="0"/>
              <w:adjustRightInd w:val="0"/>
              <w:jc w:val="both"/>
              <w:rPr>
                <w:rFonts w:ascii="Verdana" w:eastAsia="Calibri" w:hAnsi="Verdana" w:cs="Calibri Light"/>
                <w:color w:val="000000"/>
                <w:sz w:val="16"/>
                <w:szCs w:val="16"/>
                <w:lang w:val="es-PE"/>
              </w:rPr>
            </w:pPr>
            <w:r w:rsidRPr="00BC0B95">
              <w:rPr>
                <w:rFonts w:ascii="Calibri" w:hAnsi="Calibri" w:cs="Calibri-Light"/>
                <w:sz w:val="18"/>
                <w:szCs w:val="18"/>
                <w:lang w:val="es-PE"/>
              </w:rPr>
              <w:t>Disposición a conocer, reconocer y valorar los derechos individuales y colectivos que tenemos las personas en el ámbito privado y público</w:t>
            </w:r>
          </w:p>
        </w:tc>
        <w:tc>
          <w:tcPr>
            <w:tcW w:w="7797" w:type="dxa"/>
            <w:shd w:val="clear" w:color="auto" w:fill="FFFFFF"/>
          </w:tcPr>
          <w:p w14:paraId="5748C97C" w14:textId="77777777" w:rsidR="007A3D95" w:rsidRPr="00BC0B95" w:rsidRDefault="007A3D95" w:rsidP="00CB5386">
            <w:pPr>
              <w:autoSpaceDE w:val="0"/>
              <w:autoSpaceDN w:val="0"/>
              <w:adjustRightInd w:val="0"/>
              <w:jc w:val="both"/>
              <w:rPr>
                <w:rFonts w:ascii="Verdana" w:eastAsia="Calibri" w:hAnsi="Verdana" w:cs="Calibri Light"/>
                <w:color w:val="000000"/>
                <w:sz w:val="16"/>
                <w:szCs w:val="16"/>
                <w:lang w:val="es-PE"/>
              </w:rPr>
            </w:pPr>
            <w:r w:rsidRPr="00BC0B95">
              <w:rPr>
                <w:lang w:val="es-PE"/>
              </w:rPr>
              <w:t>Los docentes generan espacios de reflexión y crítica sobre el ejercicio de los derechos individuales y colectivos, especialmente en grupos y poblaciones vulnerables.</w:t>
            </w:r>
          </w:p>
        </w:tc>
      </w:tr>
      <w:tr w:rsidR="007A3D95" w:rsidRPr="00BC0B95" w14:paraId="65A14267" w14:textId="77777777" w:rsidTr="00CB5386">
        <w:trPr>
          <w:trHeight w:val="143"/>
        </w:trPr>
        <w:tc>
          <w:tcPr>
            <w:tcW w:w="1418" w:type="dxa"/>
            <w:vMerge/>
            <w:shd w:val="clear" w:color="auto" w:fill="FFFFFF"/>
            <w:vAlign w:val="center"/>
          </w:tcPr>
          <w:p w14:paraId="5F7DAED6" w14:textId="77777777" w:rsidR="007A3D95" w:rsidRPr="00BC0B95" w:rsidRDefault="007A3D95" w:rsidP="00CB5386">
            <w:pPr>
              <w:rPr>
                <w:rFonts w:ascii="Verdana" w:hAnsi="Verdana" w:cs="Times New Roman"/>
                <w:b/>
                <w:bCs/>
                <w:sz w:val="16"/>
                <w:szCs w:val="16"/>
                <w:lang w:val="es-PE"/>
              </w:rPr>
            </w:pPr>
          </w:p>
        </w:tc>
        <w:tc>
          <w:tcPr>
            <w:tcW w:w="1560" w:type="dxa"/>
            <w:vMerge/>
            <w:tcBorders>
              <w:left w:val="single" w:sz="4" w:space="0" w:color="auto"/>
              <w:bottom w:val="single" w:sz="4" w:space="0" w:color="auto"/>
              <w:right w:val="single" w:sz="4" w:space="0" w:color="auto"/>
            </w:tcBorders>
            <w:vAlign w:val="center"/>
          </w:tcPr>
          <w:p w14:paraId="73A935F5" w14:textId="77777777" w:rsidR="007A3D95" w:rsidRPr="00BC0B95" w:rsidRDefault="007A3D95" w:rsidP="00CB5386">
            <w:pPr>
              <w:autoSpaceDE w:val="0"/>
              <w:autoSpaceDN w:val="0"/>
              <w:adjustRightInd w:val="0"/>
              <w:jc w:val="both"/>
              <w:rPr>
                <w:rFonts w:ascii="Verdana" w:eastAsia="Calibri" w:hAnsi="Verdana" w:cs="Vectora LH"/>
                <w:color w:val="000000"/>
                <w:sz w:val="16"/>
                <w:szCs w:val="16"/>
                <w:lang w:val="es-PE"/>
              </w:rPr>
            </w:pPr>
          </w:p>
        </w:tc>
        <w:tc>
          <w:tcPr>
            <w:tcW w:w="4110" w:type="dxa"/>
            <w:vMerge/>
            <w:tcBorders>
              <w:left w:val="single" w:sz="4" w:space="0" w:color="auto"/>
              <w:bottom w:val="single" w:sz="4" w:space="0" w:color="auto"/>
              <w:right w:val="single" w:sz="4" w:space="0" w:color="auto"/>
            </w:tcBorders>
            <w:vAlign w:val="center"/>
          </w:tcPr>
          <w:p w14:paraId="3D87FFA0" w14:textId="77777777" w:rsidR="007A3D95" w:rsidRPr="00BC0B95" w:rsidRDefault="007A3D95" w:rsidP="00CB5386">
            <w:pPr>
              <w:autoSpaceDE w:val="0"/>
              <w:autoSpaceDN w:val="0"/>
              <w:adjustRightInd w:val="0"/>
              <w:jc w:val="both"/>
              <w:rPr>
                <w:rFonts w:ascii="Calibri" w:hAnsi="Calibri" w:cs="Calibri-Light"/>
                <w:sz w:val="18"/>
                <w:szCs w:val="18"/>
                <w:lang w:val="es-PE"/>
              </w:rPr>
            </w:pPr>
          </w:p>
        </w:tc>
        <w:tc>
          <w:tcPr>
            <w:tcW w:w="7797" w:type="dxa"/>
            <w:shd w:val="clear" w:color="auto" w:fill="FFFFFF"/>
          </w:tcPr>
          <w:p w14:paraId="25666E46" w14:textId="77777777" w:rsidR="007A3D95" w:rsidRPr="00BC0B95" w:rsidRDefault="007A3D95" w:rsidP="00CB5386">
            <w:pPr>
              <w:autoSpaceDE w:val="0"/>
              <w:autoSpaceDN w:val="0"/>
              <w:adjustRightInd w:val="0"/>
              <w:jc w:val="both"/>
              <w:rPr>
                <w:rFonts w:ascii="Verdana" w:eastAsia="Calibri" w:hAnsi="Verdana" w:cs="Calibri Light"/>
                <w:color w:val="000000"/>
                <w:sz w:val="16"/>
                <w:szCs w:val="16"/>
                <w:lang w:val="es-PE"/>
              </w:rPr>
            </w:pPr>
            <w:r w:rsidRPr="00BC0B95">
              <w:rPr>
                <w:lang w:val="es-PE"/>
              </w:rPr>
              <w:t xml:space="preserve">Los docentes promueven y enfatizan la práctica de los deberes y derechos de los estudiantes. </w:t>
            </w:r>
          </w:p>
        </w:tc>
      </w:tr>
      <w:tr w:rsidR="007A3D95" w:rsidRPr="00BC0B95" w14:paraId="70694472" w14:textId="77777777" w:rsidTr="00CB5386">
        <w:trPr>
          <w:trHeight w:val="143"/>
        </w:trPr>
        <w:tc>
          <w:tcPr>
            <w:tcW w:w="1418" w:type="dxa"/>
            <w:vMerge/>
            <w:shd w:val="clear" w:color="auto" w:fill="FFFFFF"/>
            <w:vAlign w:val="center"/>
          </w:tcPr>
          <w:p w14:paraId="767D547D" w14:textId="77777777" w:rsidR="007A3D95" w:rsidRPr="00BC0B95" w:rsidRDefault="007A3D95" w:rsidP="00CB5386">
            <w:pPr>
              <w:rPr>
                <w:rFonts w:ascii="Verdana" w:hAnsi="Verdana" w:cs="Times New Roman"/>
                <w:b/>
                <w:bCs/>
                <w:sz w:val="16"/>
                <w:szCs w:val="16"/>
                <w:lang w:val="es-PE"/>
              </w:rPr>
            </w:pPr>
          </w:p>
        </w:tc>
        <w:tc>
          <w:tcPr>
            <w:tcW w:w="1560" w:type="dxa"/>
            <w:tcBorders>
              <w:top w:val="single" w:sz="4" w:space="0" w:color="auto"/>
              <w:left w:val="single" w:sz="4" w:space="0" w:color="auto"/>
              <w:bottom w:val="single" w:sz="4" w:space="0" w:color="auto"/>
              <w:right w:val="single" w:sz="4" w:space="0" w:color="auto"/>
            </w:tcBorders>
            <w:vAlign w:val="center"/>
          </w:tcPr>
          <w:p w14:paraId="411F2EE7" w14:textId="77777777" w:rsidR="007A3D95" w:rsidRPr="00BC0B95" w:rsidRDefault="007A3D95" w:rsidP="00CB5386">
            <w:pPr>
              <w:autoSpaceDE w:val="0"/>
              <w:autoSpaceDN w:val="0"/>
              <w:adjustRightInd w:val="0"/>
              <w:jc w:val="both"/>
              <w:rPr>
                <w:rFonts w:ascii="Verdana" w:eastAsia="Calibri" w:hAnsi="Verdana" w:cs="Vectora LH"/>
                <w:color w:val="000000"/>
                <w:sz w:val="16"/>
                <w:szCs w:val="16"/>
                <w:lang w:val="es-PE"/>
              </w:rPr>
            </w:pPr>
            <w:r w:rsidRPr="00BC0B95">
              <w:rPr>
                <w:rFonts w:ascii="Verdana" w:eastAsia="Calibri" w:hAnsi="Verdana" w:cs="Vectora LH"/>
                <w:color w:val="000000"/>
                <w:sz w:val="16"/>
                <w:szCs w:val="16"/>
                <w:lang w:val="es-PE"/>
              </w:rPr>
              <w:t xml:space="preserve">libertad y responsabilidad </w:t>
            </w:r>
          </w:p>
        </w:tc>
        <w:tc>
          <w:tcPr>
            <w:tcW w:w="4110" w:type="dxa"/>
            <w:tcBorders>
              <w:top w:val="single" w:sz="4" w:space="0" w:color="auto"/>
              <w:left w:val="single" w:sz="4" w:space="0" w:color="auto"/>
              <w:bottom w:val="single" w:sz="4" w:space="0" w:color="auto"/>
              <w:right w:val="single" w:sz="4" w:space="0" w:color="auto"/>
            </w:tcBorders>
            <w:vAlign w:val="center"/>
          </w:tcPr>
          <w:p w14:paraId="6457388B" w14:textId="77777777" w:rsidR="007A3D95" w:rsidRPr="00BC0B95" w:rsidRDefault="007A3D95" w:rsidP="00CB5386">
            <w:pPr>
              <w:autoSpaceDE w:val="0"/>
              <w:autoSpaceDN w:val="0"/>
              <w:adjustRightInd w:val="0"/>
              <w:jc w:val="both"/>
              <w:rPr>
                <w:rFonts w:ascii="Calibri" w:hAnsi="Calibri" w:cs="Calibri-Light"/>
                <w:sz w:val="18"/>
                <w:szCs w:val="18"/>
                <w:lang w:val="es-PE"/>
              </w:rPr>
            </w:pPr>
            <w:r w:rsidRPr="00BC0B95">
              <w:rPr>
                <w:rFonts w:ascii="Calibri" w:hAnsi="Calibri" w:cs="Calibri-Light"/>
                <w:sz w:val="18"/>
                <w:szCs w:val="18"/>
                <w:lang w:val="es-PE"/>
              </w:rPr>
              <w:t>Disposición a elegir de manera voluntaria y responsable la propia forma de actuar dentro de una sociedad</w:t>
            </w:r>
          </w:p>
        </w:tc>
        <w:tc>
          <w:tcPr>
            <w:tcW w:w="7797" w:type="dxa"/>
            <w:shd w:val="clear" w:color="auto" w:fill="FFFFFF"/>
            <w:vAlign w:val="center"/>
          </w:tcPr>
          <w:p w14:paraId="01212A88" w14:textId="77777777" w:rsidR="007A3D95" w:rsidRPr="00BC0B95" w:rsidRDefault="007A3D95" w:rsidP="00CB5386">
            <w:pPr>
              <w:autoSpaceDE w:val="0"/>
              <w:autoSpaceDN w:val="0"/>
              <w:adjustRightInd w:val="0"/>
              <w:jc w:val="both"/>
              <w:rPr>
                <w:rFonts w:ascii="Verdana" w:eastAsia="Calibri" w:hAnsi="Verdana" w:cs="Calibri Light"/>
                <w:color w:val="000000"/>
                <w:sz w:val="16"/>
                <w:szCs w:val="16"/>
                <w:lang w:val="es-PE"/>
              </w:rPr>
            </w:pPr>
            <w:r w:rsidRPr="00BC0B95">
              <w:rPr>
                <w:rFonts w:ascii="Verdana" w:eastAsia="Calibri" w:hAnsi="Verdana" w:cs="Calibri Light"/>
                <w:color w:val="000000"/>
                <w:sz w:val="16"/>
                <w:szCs w:val="16"/>
                <w:lang w:val="es-PE"/>
              </w:rPr>
              <w:t>Los docentes promueven formas de participación estudiantil que permitan el desarrollo de competencias ciudadanas, articulando acciones con la familia y comunidad en la búsqueda del bien común.</w:t>
            </w:r>
          </w:p>
        </w:tc>
      </w:tr>
      <w:bookmarkEnd w:id="1"/>
    </w:tbl>
    <w:p w14:paraId="0DF4081C" w14:textId="77777777" w:rsidR="007A3D95" w:rsidRPr="00BC0B95" w:rsidRDefault="007A3D95" w:rsidP="00473207">
      <w:pPr>
        <w:pStyle w:val="Prrafodelista"/>
        <w:spacing w:after="0" w:line="240" w:lineRule="auto"/>
        <w:ind w:left="1077"/>
        <w:rPr>
          <w:b/>
          <w:sz w:val="24"/>
          <w:szCs w:val="24"/>
        </w:rPr>
      </w:pPr>
    </w:p>
    <w:p w14:paraId="20F35F93" w14:textId="1173CD98" w:rsidR="006F5F6A" w:rsidRPr="0041507E" w:rsidRDefault="00473207" w:rsidP="007A3D95">
      <w:pPr>
        <w:pStyle w:val="Prrafodelista"/>
        <w:numPr>
          <w:ilvl w:val="0"/>
          <w:numId w:val="1"/>
        </w:numPr>
        <w:spacing w:after="0" w:line="240" w:lineRule="auto"/>
        <w:ind w:left="283" w:hanging="425"/>
        <w:jc w:val="both"/>
      </w:pPr>
      <w:r w:rsidRPr="00BC0B95">
        <w:rPr>
          <w:b/>
        </w:rPr>
        <w:t xml:space="preserve">EVALUACION </w:t>
      </w:r>
    </w:p>
    <w:tbl>
      <w:tblPr>
        <w:tblStyle w:val="Tablaconcuadrcula5"/>
        <w:tblW w:w="13921" w:type="dxa"/>
        <w:tblInd w:w="108" w:type="dxa"/>
        <w:tblLayout w:type="fixed"/>
        <w:tblLook w:val="04A0" w:firstRow="1" w:lastRow="0" w:firstColumn="1" w:lastColumn="0" w:noHBand="0" w:noVBand="1"/>
      </w:tblPr>
      <w:tblGrid>
        <w:gridCol w:w="2552"/>
        <w:gridCol w:w="3685"/>
        <w:gridCol w:w="7684"/>
      </w:tblGrid>
      <w:tr w:rsidR="0041507E" w:rsidRPr="00C54D6F" w14:paraId="56387623" w14:textId="77777777" w:rsidTr="0041507E">
        <w:tc>
          <w:tcPr>
            <w:tcW w:w="13921" w:type="dxa"/>
            <w:gridSpan w:val="3"/>
            <w:shd w:val="clear" w:color="auto" w:fill="F7CAAC" w:themeFill="accent2" w:themeFillTint="66"/>
            <w:vAlign w:val="center"/>
          </w:tcPr>
          <w:p w14:paraId="12515BB9" w14:textId="77777777" w:rsidR="0041507E" w:rsidRPr="00C54D6F" w:rsidRDefault="0041507E" w:rsidP="008610F8">
            <w:pPr>
              <w:contextualSpacing/>
              <w:jc w:val="center"/>
              <w:rPr>
                <w:rFonts w:ascii="Verdana" w:hAnsi="Verdana" w:cs="Times New Roman"/>
                <w:b/>
                <w:sz w:val="20"/>
                <w:szCs w:val="20"/>
                <w:lang w:val="es-ES"/>
              </w:rPr>
            </w:pPr>
            <w:r w:rsidRPr="00C54D6F">
              <w:rPr>
                <w:rFonts w:ascii="Verdana" w:hAnsi="Verdana" w:cs="Times New Roman"/>
                <w:b/>
                <w:sz w:val="20"/>
                <w:szCs w:val="20"/>
                <w:lang w:val="es-ES"/>
              </w:rPr>
              <w:t>EVALUACIÓN</w:t>
            </w:r>
          </w:p>
        </w:tc>
      </w:tr>
      <w:tr w:rsidR="0041507E" w:rsidRPr="00C54D6F" w14:paraId="09167044" w14:textId="77777777" w:rsidTr="008610F8">
        <w:tc>
          <w:tcPr>
            <w:tcW w:w="2552" w:type="dxa"/>
            <w:shd w:val="clear" w:color="auto" w:fill="FDE9D9"/>
            <w:vAlign w:val="center"/>
          </w:tcPr>
          <w:p w14:paraId="4F1903D1" w14:textId="77777777" w:rsidR="0041507E" w:rsidRPr="00C54D6F" w:rsidRDefault="0041507E" w:rsidP="008610F8">
            <w:pPr>
              <w:contextualSpacing/>
              <w:jc w:val="center"/>
              <w:rPr>
                <w:rFonts w:ascii="Verdana" w:hAnsi="Verdana" w:cs="Times New Roman"/>
                <w:b/>
                <w:sz w:val="20"/>
                <w:szCs w:val="20"/>
                <w:lang w:val="es-ES"/>
              </w:rPr>
            </w:pPr>
            <w:r w:rsidRPr="00C54D6F">
              <w:rPr>
                <w:rFonts w:ascii="Verdana" w:hAnsi="Verdana" w:cs="Times New Roman"/>
                <w:b/>
                <w:sz w:val="20"/>
                <w:szCs w:val="20"/>
                <w:lang w:val="es-ES"/>
              </w:rPr>
              <w:t>Tipo</w:t>
            </w:r>
          </w:p>
        </w:tc>
        <w:tc>
          <w:tcPr>
            <w:tcW w:w="3685" w:type="dxa"/>
            <w:shd w:val="clear" w:color="auto" w:fill="FDE9D9"/>
            <w:vAlign w:val="center"/>
          </w:tcPr>
          <w:p w14:paraId="0DB4405F" w14:textId="77777777" w:rsidR="0041507E" w:rsidRPr="00C54D6F" w:rsidRDefault="0041507E" w:rsidP="008610F8">
            <w:pPr>
              <w:jc w:val="center"/>
              <w:rPr>
                <w:rFonts w:ascii="Verdana" w:eastAsia="Calibri" w:hAnsi="Verdana" w:cs="Arial"/>
                <w:bCs/>
                <w:sz w:val="20"/>
                <w:szCs w:val="20"/>
                <w:lang w:val="es-ES"/>
              </w:rPr>
            </w:pPr>
            <w:r w:rsidRPr="00C54D6F">
              <w:rPr>
                <w:rFonts w:ascii="Verdana" w:eastAsia="Calibri" w:hAnsi="Verdana" w:cs="Times New Roman"/>
                <w:b/>
                <w:sz w:val="20"/>
                <w:szCs w:val="20"/>
                <w:lang w:val="es-ES"/>
              </w:rPr>
              <w:t>Técnica</w:t>
            </w:r>
          </w:p>
        </w:tc>
        <w:tc>
          <w:tcPr>
            <w:tcW w:w="7684" w:type="dxa"/>
            <w:shd w:val="clear" w:color="auto" w:fill="FDE9D9"/>
            <w:vAlign w:val="center"/>
          </w:tcPr>
          <w:p w14:paraId="57162F03" w14:textId="77777777" w:rsidR="0041507E" w:rsidRPr="00C54D6F" w:rsidRDefault="0041507E" w:rsidP="008610F8">
            <w:pPr>
              <w:jc w:val="center"/>
              <w:rPr>
                <w:rFonts w:ascii="Verdana" w:eastAsia="Calibri" w:hAnsi="Verdana" w:cs="Times New Roman"/>
                <w:b/>
                <w:sz w:val="20"/>
                <w:szCs w:val="20"/>
                <w:lang w:val="es-ES"/>
              </w:rPr>
            </w:pPr>
            <w:r w:rsidRPr="00C54D6F">
              <w:rPr>
                <w:rFonts w:ascii="Verdana" w:eastAsia="Calibri" w:hAnsi="Verdana" w:cs="Times New Roman"/>
                <w:b/>
                <w:sz w:val="20"/>
                <w:szCs w:val="20"/>
                <w:lang w:val="es-ES"/>
              </w:rPr>
              <w:t>Instrumento</w:t>
            </w:r>
          </w:p>
        </w:tc>
      </w:tr>
      <w:tr w:rsidR="0041507E" w:rsidRPr="00C54D6F" w14:paraId="75E8C871" w14:textId="77777777" w:rsidTr="008610F8">
        <w:trPr>
          <w:trHeight w:val="70"/>
        </w:trPr>
        <w:tc>
          <w:tcPr>
            <w:tcW w:w="2552" w:type="dxa"/>
            <w:vAlign w:val="center"/>
          </w:tcPr>
          <w:p w14:paraId="3CDDA2F1" w14:textId="77777777" w:rsidR="0041507E" w:rsidRPr="00C54D6F" w:rsidRDefault="0041507E" w:rsidP="008610F8">
            <w:pPr>
              <w:jc w:val="both"/>
              <w:rPr>
                <w:rFonts w:ascii="Verdana" w:eastAsia="Calibri" w:hAnsi="Verdana" w:cs="Arial"/>
                <w:bCs/>
                <w:sz w:val="20"/>
                <w:szCs w:val="20"/>
                <w:lang w:val="es-ES"/>
              </w:rPr>
            </w:pPr>
            <w:r w:rsidRPr="00C54D6F">
              <w:rPr>
                <w:rFonts w:ascii="Verdana" w:eastAsia="Calibri" w:hAnsi="Verdana" w:cs="Arial"/>
                <w:bCs/>
                <w:sz w:val="20"/>
                <w:szCs w:val="20"/>
                <w:lang w:val="es-ES"/>
              </w:rPr>
              <w:t>Sumativa y Formativa</w:t>
            </w:r>
          </w:p>
        </w:tc>
        <w:tc>
          <w:tcPr>
            <w:tcW w:w="3685" w:type="dxa"/>
            <w:vAlign w:val="center"/>
          </w:tcPr>
          <w:p w14:paraId="1DC0C0E8" w14:textId="77777777" w:rsidR="0041507E" w:rsidRPr="00C54D6F" w:rsidRDefault="0041507E" w:rsidP="008610F8">
            <w:pPr>
              <w:jc w:val="both"/>
              <w:rPr>
                <w:rFonts w:ascii="Verdana" w:eastAsia="Calibri" w:hAnsi="Verdana" w:cs="Arial"/>
                <w:bCs/>
                <w:sz w:val="20"/>
                <w:szCs w:val="20"/>
                <w:lang w:val="es-ES"/>
              </w:rPr>
            </w:pPr>
            <w:r w:rsidRPr="00C54D6F">
              <w:rPr>
                <w:rFonts w:ascii="Verdana" w:eastAsia="Calibri" w:hAnsi="Verdana" w:cs="Times New Roman"/>
                <w:sz w:val="20"/>
                <w:szCs w:val="20"/>
                <w:lang w:val="es-ES"/>
              </w:rPr>
              <w:t>Formal: observación sistemática.</w:t>
            </w:r>
          </w:p>
        </w:tc>
        <w:tc>
          <w:tcPr>
            <w:tcW w:w="7684" w:type="dxa"/>
            <w:vAlign w:val="center"/>
          </w:tcPr>
          <w:p w14:paraId="06B55775" w14:textId="77777777" w:rsidR="0041507E" w:rsidRPr="00C54D6F" w:rsidRDefault="0041507E" w:rsidP="008610F8">
            <w:pPr>
              <w:jc w:val="both"/>
              <w:rPr>
                <w:rFonts w:ascii="Verdana" w:eastAsia="Calibri" w:hAnsi="Verdana" w:cs="Arial"/>
                <w:bCs/>
                <w:sz w:val="20"/>
                <w:szCs w:val="20"/>
                <w:lang w:val="es-ES"/>
              </w:rPr>
            </w:pPr>
            <w:r w:rsidRPr="00C54D6F">
              <w:rPr>
                <w:rFonts w:ascii="Verdana" w:eastAsia="Calibri" w:hAnsi="Verdana" w:cs="Arial"/>
                <w:bCs/>
                <w:sz w:val="20"/>
                <w:szCs w:val="20"/>
                <w:lang w:val="es-ES"/>
              </w:rPr>
              <w:t>Rúbrica holística y lista de cotejo.</w:t>
            </w:r>
          </w:p>
        </w:tc>
      </w:tr>
      <w:tr w:rsidR="0041507E" w:rsidRPr="00C54D6F" w14:paraId="70EA78E6" w14:textId="77777777" w:rsidTr="008610F8">
        <w:trPr>
          <w:trHeight w:val="70"/>
        </w:trPr>
        <w:tc>
          <w:tcPr>
            <w:tcW w:w="2552" w:type="dxa"/>
            <w:vMerge w:val="restart"/>
            <w:vAlign w:val="center"/>
          </w:tcPr>
          <w:p w14:paraId="7E5E85F1" w14:textId="77777777" w:rsidR="0041507E" w:rsidRPr="00C54D6F" w:rsidRDefault="0041507E" w:rsidP="008610F8">
            <w:pPr>
              <w:jc w:val="both"/>
              <w:rPr>
                <w:rFonts w:ascii="Verdana" w:eastAsia="Calibri" w:hAnsi="Verdana" w:cs="Arial"/>
                <w:bCs/>
                <w:sz w:val="20"/>
                <w:szCs w:val="20"/>
                <w:lang w:val="es-ES"/>
              </w:rPr>
            </w:pPr>
            <w:r w:rsidRPr="00C54D6F">
              <w:rPr>
                <w:rFonts w:ascii="Verdana" w:eastAsia="Calibri" w:hAnsi="Verdana" w:cs="Arial"/>
                <w:bCs/>
                <w:sz w:val="20"/>
                <w:szCs w:val="20"/>
                <w:lang w:val="es-ES"/>
              </w:rPr>
              <w:t>Formativa</w:t>
            </w:r>
          </w:p>
        </w:tc>
        <w:tc>
          <w:tcPr>
            <w:tcW w:w="3685" w:type="dxa"/>
            <w:vAlign w:val="center"/>
          </w:tcPr>
          <w:p w14:paraId="0B45682A" w14:textId="77777777" w:rsidR="0041507E" w:rsidRPr="00C54D6F" w:rsidRDefault="0041507E" w:rsidP="008610F8">
            <w:pPr>
              <w:jc w:val="both"/>
              <w:rPr>
                <w:rFonts w:ascii="Verdana" w:eastAsia="Calibri" w:hAnsi="Verdana" w:cs="Times New Roman"/>
                <w:sz w:val="20"/>
                <w:szCs w:val="20"/>
                <w:lang w:val="es-ES"/>
              </w:rPr>
            </w:pPr>
            <w:r w:rsidRPr="00C54D6F">
              <w:rPr>
                <w:rFonts w:ascii="Verdana" w:eastAsia="Calibri" w:hAnsi="Verdana" w:cs="Times New Roman"/>
                <w:sz w:val="20"/>
                <w:szCs w:val="20"/>
                <w:lang w:val="es-ES"/>
              </w:rPr>
              <w:t>No formal: Preguntas de exploración.</w:t>
            </w:r>
          </w:p>
        </w:tc>
        <w:tc>
          <w:tcPr>
            <w:tcW w:w="7684" w:type="dxa"/>
            <w:vAlign w:val="center"/>
          </w:tcPr>
          <w:p w14:paraId="00B9BF3F" w14:textId="77777777" w:rsidR="0041507E" w:rsidRPr="00C54D6F" w:rsidRDefault="0041507E" w:rsidP="008610F8">
            <w:pPr>
              <w:jc w:val="both"/>
              <w:rPr>
                <w:rFonts w:ascii="Verdana" w:eastAsia="Calibri" w:hAnsi="Verdana" w:cs="Arial"/>
                <w:bCs/>
                <w:sz w:val="20"/>
                <w:szCs w:val="20"/>
                <w:lang w:val="es-ES"/>
              </w:rPr>
            </w:pPr>
            <w:r w:rsidRPr="00C54D6F">
              <w:rPr>
                <w:rFonts w:ascii="Verdana" w:eastAsia="Calibri" w:hAnsi="Verdana" w:cs="Arial"/>
                <w:bCs/>
                <w:sz w:val="20"/>
                <w:szCs w:val="20"/>
                <w:lang w:val="es-ES"/>
              </w:rPr>
              <w:t>Cuadro de doble entrada (Metacognición)</w:t>
            </w:r>
          </w:p>
        </w:tc>
      </w:tr>
      <w:tr w:rsidR="0041507E" w:rsidRPr="00C54D6F" w14:paraId="43C5DB55" w14:textId="77777777" w:rsidTr="008610F8">
        <w:trPr>
          <w:trHeight w:val="70"/>
        </w:trPr>
        <w:tc>
          <w:tcPr>
            <w:tcW w:w="2552" w:type="dxa"/>
            <w:vMerge/>
            <w:vAlign w:val="center"/>
          </w:tcPr>
          <w:p w14:paraId="6E2D056A" w14:textId="77777777" w:rsidR="0041507E" w:rsidRPr="00C54D6F" w:rsidRDefault="0041507E" w:rsidP="008610F8">
            <w:pPr>
              <w:jc w:val="both"/>
              <w:rPr>
                <w:rFonts w:ascii="Verdana" w:eastAsia="Calibri" w:hAnsi="Verdana" w:cs="Arial"/>
                <w:bCs/>
                <w:sz w:val="20"/>
                <w:szCs w:val="20"/>
                <w:lang w:val="es-ES"/>
              </w:rPr>
            </w:pPr>
          </w:p>
        </w:tc>
        <w:tc>
          <w:tcPr>
            <w:tcW w:w="3685" w:type="dxa"/>
            <w:vAlign w:val="center"/>
          </w:tcPr>
          <w:p w14:paraId="5035B49C" w14:textId="77777777" w:rsidR="0041507E" w:rsidRPr="00C54D6F" w:rsidRDefault="0041507E" w:rsidP="008610F8">
            <w:pPr>
              <w:jc w:val="both"/>
              <w:rPr>
                <w:rFonts w:ascii="Verdana" w:eastAsia="Calibri" w:hAnsi="Verdana" w:cs="Arial"/>
                <w:bCs/>
                <w:sz w:val="20"/>
                <w:szCs w:val="20"/>
                <w:lang w:val="es-ES"/>
              </w:rPr>
            </w:pPr>
            <w:r w:rsidRPr="00C54D6F">
              <w:rPr>
                <w:rFonts w:ascii="Verdana" w:eastAsia="Calibri" w:hAnsi="Verdana" w:cs="Arial"/>
                <w:bCs/>
                <w:sz w:val="20"/>
                <w:szCs w:val="20"/>
                <w:lang w:val="es-ES"/>
              </w:rPr>
              <w:t>No formal: Conversación y diálogo.</w:t>
            </w:r>
          </w:p>
        </w:tc>
        <w:tc>
          <w:tcPr>
            <w:tcW w:w="7684" w:type="dxa"/>
            <w:vAlign w:val="center"/>
          </w:tcPr>
          <w:p w14:paraId="375E9D50" w14:textId="77777777" w:rsidR="0041507E" w:rsidRPr="00C54D6F" w:rsidRDefault="0041507E" w:rsidP="008610F8">
            <w:pPr>
              <w:jc w:val="both"/>
              <w:rPr>
                <w:rFonts w:ascii="Verdana" w:eastAsia="Calibri" w:hAnsi="Verdana" w:cs="Arial"/>
                <w:bCs/>
                <w:sz w:val="20"/>
                <w:szCs w:val="20"/>
                <w:lang w:val="es-ES"/>
              </w:rPr>
            </w:pPr>
          </w:p>
        </w:tc>
      </w:tr>
    </w:tbl>
    <w:p w14:paraId="312C7A02" w14:textId="77777777" w:rsidR="0041507E" w:rsidRPr="00BC0B95" w:rsidRDefault="0041507E" w:rsidP="0041507E">
      <w:pPr>
        <w:pStyle w:val="Prrafodelista"/>
        <w:spacing w:after="0" w:line="240" w:lineRule="auto"/>
        <w:ind w:left="283"/>
        <w:jc w:val="both"/>
      </w:pPr>
    </w:p>
    <w:p w14:paraId="413F44D3" w14:textId="620F6597" w:rsidR="00DF04E3" w:rsidRPr="00BC0B95" w:rsidRDefault="00506F41" w:rsidP="009B44E4">
      <w:pPr>
        <w:jc w:val="right"/>
      </w:pPr>
      <w:r w:rsidRPr="00BC0B95">
        <w:t xml:space="preserve">Virgen del Carmen, </w:t>
      </w:r>
      <w:r w:rsidR="004F0BA6" w:rsidRPr="00BC0B95">
        <w:t>ma</w:t>
      </w:r>
      <w:r w:rsidR="00075A74" w:rsidRPr="00BC0B95">
        <w:t>yo</w:t>
      </w:r>
      <w:r w:rsidRPr="00BC0B95">
        <w:t xml:space="preserve"> de 202</w:t>
      </w:r>
      <w:r w:rsidR="004F0BA6" w:rsidRPr="00BC0B95">
        <w:t>6</w:t>
      </w:r>
    </w:p>
    <w:p w14:paraId="573C72F5" w14:textId="33401C15" w:rsidR="009B44E4" w:rsidRPr="00BC0B95" w:rsidRDefault="009B44E4" w:rsidP="009B44E4">
      <w:pPr>
        <w:jc w:val="right"/>
      </w:pPr>
      <w:r w:rsidRPr="00BC0B95">
        <w:t>_____________________</w:t>
      </w:r>
    </w:p>
    <w:p w14:paraId="00D3A1BB" w14:textId="3686F372" w:rsidR="00B62889" w:rsidRDefault="009B44E4" w:rsidP="009B44E4">
      <w:pPr>
        <w:jc w:val="right"/>
      </w:pPr>
      <w:proofErr w:type="spellStart"/>
      <w:r w:rsidRPr="00BC0B95">
        <w:t>Vº</w:t>
      </w:r>
      <w:proofErr w:type="spellEnd"/>
      <w:r w:rsidRPr="00BC0B95">
        <w:t xml:space="preserve"> </w:t>
      </w:r>
      <w:proofErr w:type="spellStart"/>
      <w:r w:rsidRPr="00BC0B95">
        <w:t>Bº</w:t>
      </w:r>
      <w:proofErr w:type="spellEnd"/>
      <w:r w:rsidRPr="00BC0B95">
        <w:t xml:space="preserve"> DIRECTOR/SUBDIRECTORA</w:t>
      </w:r>
    </w:p>
    <w:sectPr w:rsidR="00B62889" w:rsidSect="00473207">
      <w:headerReference w:type="default" r:id="rId8"/>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E8C7D" w14:textId="77777777" w:rsidR="00E71923" w:rsidRPr="00BC0B95" w:rsidRDefault="00E71923" w:rsidP="00473207">
      <w:pPr>
        <w:spacing w:after="0" w:line="240" w:lineRule="auto"/>
      </w:pPr>
      <w:r w:rsidRPr="00BC0B95">
        <w:separator/>
      </w:r>
    </w:p>
  </w:endnote>
  <w:endnote w:type="continuationSeparator" w:id="0">
    <w:p w14:paraId="08257F1E" w14:textId="77777777" w:rsidR="00E71923" w:rsidRPr="00BC0B95" w:rsidRDefault="00E71923" w:rsidP="00473207">
      <w:pPr>
        <w:spacing w:after="0" w:line="240" w:lineRule="auto"/>
      </w:pPr>
      <w:r w:rsidRPr="00BC0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Light">
    <w:panose1 w:val="020B0502040204020203"/>
    <w:charset w:val="00"/>
    <w:family w:val="swiss"/>
    <w:pitch w:val="variable"/>
    <w:sig w:usb0="E4002EFF" w:usb1="C000E47F" w:usb2="00000009" w:usb3="00000000" w:csb0="000001FF" w:csb1="00000000"/>
  </w:font>
  <w:font w:name="Vectora LH">
    <w:altName w:val="Calibri"/>
    <w:panose1 w:val="00000000000000000000"/>
    <w:charset w:val="00"/>
    <w:family w:val="swiss"/>
    <w:notTrueType/>
    <w:pitch w:val="default"/>
    <w:sig w:usb0="00000003" w:usb1="00000000" w:usb2="00000000" w:usb3="00000000" w:csb0="00000001" w:csb1="00000000"/>
  </w:font>
  <w:font w:name="Calibri-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CC26" w14:textId="77777777" w:rsidR="00E71923" w:rsidRPr="00BC0B95" w:rsidRDefault="00E71923" w:rsidP="00473207">
      <w:pPr>
        <w:spacing w:after="0" w:line="240" w:lineRule="auto"/>
      </w:pPr>
      <w:r w:rsidRPr="00BC0B95">
        <w:separator/>
      </w:r>
    </w:p>
  </w:footnote>
  <w:footnote w:type="continuationSeparator" w:id="0">
    <w:p w14:paraId="0189127B" w14:textId="77777777" w:rsidR="00E71923" w:rsidRPr="00BC0B95" w:rsidRDefault="00E71923" w:rsidP="00473207">
      <w:pPr>
        <w:spacing w:after="0" w:line="240" w:lineRule="auto"/>
      </w:pPr>
      <w:r w:rsidRPr="00BC0B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F4AF9" w14:textId="0A884995" w:rsidR="00334FB2" w:rsidRPr="00BC0B95" w:rsidRDefault="003519F8" w:rsidP="007D4BC2">
    <w:pPr>
      <w:spacing w:after="0" w:line="240" w:lineRule="auto"/>
      <w:jc w:val="center"/>
      <w:rPr>
        <w:sz w:val="18"/>
        <w:szCs w:val="18"/>
      </w:rPr>
    </w:pPr>
    <w:r w:rsidRPr="00BC0B95">
      <w:rPr>
        <w:noProof/>
        <w:sz w:val="18"/>
        <w:szCs w:val="18"/>
        <w:lang w:eastAsia="es-PE"/>
      </w:rPr>
      <w:drawing>
        <wp:anchor distT="0" distB="0" distL="114300" distR="114300" simplePos="0" relativeHeight="251658240" behindDoc="1" locked="0" layoutInCell="1" allowOverlap="1" wp14:anchorId="49C5B725" wp14:editId="73CB483F">
          <wp:simplePos x="0" y="0"/>
          <wp:positionH relativeFrom="column">
            <wp:posOffset>7390765</wp:posOffset>
          </wp:positionH>
          <wp:positionV relativeFrom="paragraph">
            <wp:posOffset>-327660</wp:posOffset>
          </wp:positionV>
          <wp:extent cx="2084070" cy="390525"/>
          <wp:effectExtent l="0" t="0" r="0" b="9525"/>
          <wp:wrapTight wrapText="bothSides">
            <wp:wrapPolygon edited="0">
              <wp:start x="0" y="0"/>
              <wp:lineTo x="0" y="21073"/>
              <wp:lineTo x="21324" y="21073"/>
              <wp:lineTo x="21324" y="0"/>
              <wp:lineTo x="0" y="0"/>
            </wp:wrapPolygon>
          </wp:wrapTight>
          <wp:docPr id="1417004456" name="Imagen 1417004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4070" cy="390525"/>
                  </a:xfrm>
                  <a:prstGeom prst="rect">
                    <a:avLst/>
                  </a:prstGeom>
                  <a:noFill/>
                </pic:spPr>
              </pic:pic>
            </a:graphicData>
          </a:graphic>
          <wp14:sizeRelH relativeFrom="page">
            <wp14:pctWidth>0</wp14:pctWidth>
          </wp14:sizeRelH>
          <wp14:sizeRelV relativeFrom="page">
            <wp14:pctHeight>0</wp14:pctHeight>
          </wp14:sizeRelV>
        </wp:anchor>
      </w:drawing>
    </w:r>
  </w:p>
  <w:p w14:paraId="4089EC82" w14:textId="5D6BBC6F" w:rsidR="00334FB2" w:rsidRPr="00BC0B95" w:rsidRDefault="00334FB2" w:rsidP="007000CC">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A7FE0"/>
    <w:multiLevelType w:val="hybridMultilevel"/>
    <w:tmpl w:val="65A837C2"/>
    <w:lvl w:ilvl="0" w:tplc="5268F1B2">
      <w:numFmt w:val="bullet"/>
      <w:lvlText w:val="•"/>
      <w:lvlJc w:val="left"/>
      <w:pPr>
        <w:ind w:left="720" w:hanging="360"/>
      </w:pPr>
      <w:rPr>
        <w:rFonts w:ascii="Verdana" w:eastAsiaTheme="minorHAnsi" w:hAnsi="Verdana" w:cs="Garamond"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37560B7C"/>
    <w:multiLevelType w:val="multilevel"/>
    <w:tmpl w:val="148C9D6A"/>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08055182">
    <w:abstractNumId w:val="1"/>
  </w:num>
  <w:num w:numId="2" w16cid:durableId="534857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207"/>
    <w:rsid w:val="000043EE"/>
    <w:rsid w:val="00006B7F"/>
    <w:rsid w:val="000150B8"/>
    <w:rsid w:val="00021DF5"/>
    <w:rsid w:val="00051C71"/>
    <w:rsid w:val="000556FC"/>
    <w:rsid w:val="00072974"/>
    <w:rsid w:val="00075A74"/>
    <w:rsid w:val="00093A81"/>
    <w:rsid w:val="000A348C"/>
    <w:rsid w:val="000C3DF2"/>
    <w:rsid w:val="000C4800"/>
    <w:rsid w:val="00111DA9"/>
    <w:rsid w:val="00112B79"/>
    <w:rsid w:val="0012487A"/>
    <w:rsid w:val="00125B38"/>
    <w:rsid w:val="0012769B"/>
    <w:rsid w:val="0013016A"/>
    <w:rsid w:val="00157993"/>
    <w:rsid w:val="001737CC"/>
    <w:rsid w:val="001756F2"/>
    <w:rsid w:val="00180339"/>
    <w:rsid w:val="00182DD9"/>
    <w:rsid w:val="00187D7F"/>
    <w:rsid w:val="00191DE6"/>
    <w:rsid w:val="00194ECA"/>
    <w:rsid w:val="001B5E02"/>
    <w:rsid w:val="001B6289"/>
    <w:rsid w:val="001B7120"/>
    <w:rsid w:val="001E7910"/>
    <w:rsid w:val="001F3115"/>
    <w:rsid w:val="001F44E3"/>
    <w:rsid w:val="002657CC"/>
    <w:rsid w:val="002A72B9"/>
    <w:rsid w:val="002C2B04"/>
    <w:rsid w:val="002E0C36"/>
    <w:rsid w:val="0031165E"/>
    <w:rsid w:val="00334FB2"/>
    <w:rsid w:val="00344A5E"/>
    <w:rsid w:val="003519F8"/>
    <w:rsid w:val="00366383"/>
    <w:rsid w:val="00366AD8"/>
    <w:rsid w:val="00372841"/>
    <w:rsid w:val="00375454"/>
    <w:rsid w:val="00375AB4"/>
    <w:rsid w:val="00376F38"/>
    <w:rsid w:val="00392663"/>
    <w:rsid w:val="003B77B4"/>
    <w:rsid w:val="003E0C1F"/>
    <w:rsid w:val="003F7622"/>
    <w:rsid w:val="0041507E"/>
    <w:rsid w:val="0042313E"/>
    <w:rsid w:val="00431E02"/>
    <w:rsid w:val="00435935"/>
    <w:rsid w:val="004402E0"/>
    <w:rsid w:val="00473207"/>
    <w:rsid w:val="00473EB9"/>
    <w:rsid w:val="0049054E"/>
    <w:rsid w:val="004909AE"/>
    <w:rsid w:val="004A471C"/>
    <w:rsid w:val="004B2AA0"/>
    <w:rsid w:val="004B5378"/>
    <w:rsid w:val="004B6381"/>
    <w:rsid w:val="004F0BA6"/>
    <w:rsid w:val="004F6F00"/>
    <w:rsid w:val="00500155"/>
    <w:rsid w:val="00506F41"/>
    <w:rsid w:val="00515F88"/>
    <w:rsid w:val="005473EA"/>
    <w:rsid w:val="0055286C"/>
    <w:rsid w:val="00554720"/>
    <w:rsid w:val="00566A4B"/>
    <w:rsid w:val="00585AE6"/>
    <w:rsid w:val="005A24FD"/>
    <w:rsid w:val="005B0640"/>
    <w:rsid w:val="005C09DF"/>
    <w:rsid w:val="005C12E3"/>
    <w:rsid w:val="005C3531"/>
    <w:rsid w:val="005F22D8"/>
    <w:rsid w:val="0062006E"/>
    <w:rsid w:val="00631E6B"/>
    <w:rsid w:val="0065096C"/>
    <w:rsid w:val="00686835"/>
    <w:rsid w:val="00692A24"/>
    <w:rsid w:val="006A0131"/>
    <w:rsid w:val="006B29D8"/>
    <w:rsid w:val="006F5F6A"/>
    <w:rsid w:val="007000CC"/>
    <w:rsid w:val="0071048D"/>
    <w:rsid w:val="00725921"/>
    <w:rsid w:val="00735459"/>
    <w:rsid w:val="007458DF"/>
    <w:rsid w:val="00746765"/>
    <w:rsid w:val="00747B9B"/>
    <w:rsid w:val="00757BFA"/>
    <w:rsid w:val="007710D0"/>
    <w:rsid w:val="00771149"/>
    <w:rsid w:val="00782226"/>
    <w:rsid w:val="00787970"/>
    <w:rsid w:val="0079019B"/>
    <w:rsid w:val="00791D81"/>
    <w:rsid w:val="007A3D95"/>
    <w:rsid w:val="007A78D6"/>
    <w:rsid w:val="007C3B71"/>
    <w:rsid w:val="007F57A8"/>
    <w:rsid w:val="00807D83"/>
    <w:rsid w:val="00817153"/>
    <w:rsid w:val="00822AB3"/>
    <w:rsid w:val="00823FCF"/>
    <w:rsid w:val="00824DB7"/>
    <w:rsid w:val="00827622"/>
    <w:rsid w:val="00837596"/>
    <w:rsid w:val="00850F8D"/>
    <w:rsid w:val="00853EE0"/>
    <w:rsid w:val="008545F4"/>
    <w:rsid w:val="00872C59"/>
    <w:rsid w:val="008A1F40"/>
    <w:rsid w:val="008B13B9"/>
    <w:rsid w:val="008D578D"/>
    <w:rsid w:val="008F624F"/>
    <w:rsid w:val="00903329"/>
    <w:rsid w:val="009505FF"/>
    <w:rsid w:val="00962759"/>
    <w:rsid w:val="009649A3"/>
    <w:rsid w:val="00966D79"/>
    <w:rsid w:val="00986897"/>
    <w:rsid w:val="009873E2"/>
    <w:rsid w:val="009874EC"/>
    <w:rsid w:val="00994A74"/>
    <w:rsid w:val="009952E1"/>
    <w:rsid w:val="009A0872"/>
    <w:rsid w:val="009A3CF4"/>
    <w:rsid w:val="009B3164"/>
    <w:rsid w:val="009B44E4"/>
    <w:rsid w:val="009F42C3"/>
    <w:rsid w:val="00A116A4"/>
    <w:rsid w:val="00A21875"/>
    <w:rsid w:val="00A22B88"/>
    <w:rsid w:val="00A45940"/>
    <w:rsid w:val="00AA00F2"/>
    <w:rsid w:val="00AB1310"/>
    <w:rsid w:val="00AB5374"/>
    <w:rsid w:val="00AC49DE"/>
    <w:rsid w:val="00AC49FD"/>
    <w:rsid w:val="00AD1B26"/>
    <w:rsid w:val="00AD4EA3"/>
    <w:rsid w:val="00AE3C3A"/>
    <w:rsid w:val="00B04277"/>
    <w:rsid w:val="00B21E89"/>
    <w:rsid w:val="00B25A5C"/>
    <w:rsid w:val="00B4223A"/>
    <w:rsid w:val="00B62889"/>
    <w:rsid w:val="00B713CF"/>
    <w:rsid w:val="00B86635"/>
    <w:rsid w:val="00BB0F37"/>
    <w:rsid w:val="00BB46C5"/>
    <w:rsid w:val="00BB796F"/>
    <w:rsid w:val="00BC0B95"/>
    <w:rsid w:val="00BD026A"/>
    <w:rsid w:val="00BF3944"/>
    <w:rsid w:val="00C021EA"/>
    <w:rsid w:val="00C068FE"/>
    <w:rsid w:val="00C2102A"/>
    <w:rsid w:val="00C609B6"/>
    <w:rsid w:val="00C65F0C"/>
    <w:rsid w:val="00C67AEA"/>
    <w:rsid w:val="00C85277"/>
    <w:rsid w:val="00C85320"/>
    <w:rsid w:val="00C876FD"/>
    <w:rsid w:val="00C92D2A"/>
    <w:rsid w:val="00CB5A28"/>
    <w:rsid w:val="00CC20CA"/>
    <w:rsid w:val="00CC4453"/>
    <w:rsid w:val="00CD782C"/>
    <w:rsid w:val="00D33A15"/>
    <w:rsid w:val="00D41A8E"/>
    <w:rsid w:val="00D46122"/>
    <w:rsid w:val="00D47990"/>
    <w:rsid w:val="00D505ED"/>
    <w:rsid w:val="00D50711"/>
    <w:rsid w:val="00D5594F"/>
    <w:rsid w:val="00DD4570"/>
    <w:rsid w:val="00DF04E3"/>
    <w:rsid w:val="00E03D1C"/>
    <w:rsid w:val="00E12CD1"/>
    <w:rsid w:val="00E153F0"/>
    <w:rsid w:val="00E34B64"/>
    <w:rsid w:val="00E50558"/>
    <w:rsid w:val="00E53B9B"/>
    <w:rsid w:val="00E56DDE"/>
    <w:rsid w:val="00E65ACD"/>
    <w:rsid w:val="00E66EE6"/>
    <w:rsid w:val="00E71923"/>
    <w:rsid w:val="00ED1027"/>
    <w:rsid w:val="00EE4312"/>
    <w:rsid w:val="00EF3A72"/>
    <w:rsid w:val="00EF79EF"/>
    <w:rsid w:val="00F23A29"/>
    <w:rsid w:val="00F2590F"/>
    <w:rsid w:val="00F2618E"/>
    <w:rsid w:val="00F53684"/>
    <w:rsid w:val="00F57E9E"/>
    <w:rsid w:val="00F67253"/>
    <w:rsid w:val="00F70061"/>
    <w:rsid w:val="00F85076"/>
    <w:rsid w:val="00FA0893"/>
    <w:rsid w:val="00FA2055"/>
    <w:rsid w:val="00FA556F"/>
    <w:rsid w:val="00FA76EB"/>
    <w:rsid w:val="00FD17DE"/>
    <w:rsid w:val="00FD2C95"/>
    <w:rsid w:val="00FD6CEE"/>
    <w:rsid w:val="00FE2998"/>
    <w:rsid w:val="00FE6D0C"/>
    <w:rsid w:val="00FF5FB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F91BE"/>
  <w15:chartTrackingRefBased/>
  <w15:docId w15:val="{631C53C2-1E30-4A9C-A0DB-C2964779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207"/>
    <w:pPr>
      <w:jc w:val="left"/>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732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3207"/>
    <w:rPr>
      <w:lang w:val="en-US"/>
    </w:rPr>
  </w:style>
  <w:style w:type="paragraph" w:styleId="Prrafodelista">
    <w:name w:val="List Paragraph"/>
    <w:basedOn w:val="Normal"/>
    <w:uiPriority w:val="34"/>
    <w:qFormat/>
    <w:rsid w:val="00473207"/>
    <w:pPr>
      <w:ind w:left="720"/>
      <w:contextualSpacing/>
    </w:pPr>
  </w:style>
  <w:style w:type="table" w:styleId="Tablaconcuadrcula">
    <w:name w:val="Table Grid"/>
    <w:basedOn w:val="Tablanormal"/>
    <w:uiPriority w:val="59"/>
    <w:rsid w:val="00473207"/>
    <w:pPr>
      <w:spacing w:after="0" w:line="240" w:lineRule="auto"/>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73207"/>
    <w:pPr>
      <w:spacing w:after="0" w:line="240" w:lineRule="auto"/>
      <w:jc w:val="left"/>
    </w:pPr>
    <w:rPr>
      <w:lang w:val="es-ES"/>
    </w:rPr>
  </w:style>
  <w:style w:type="paragraph" w:styleId="Piedepgina">
    <w:name w:val="footer"/>
    <w:basedOn w:val="Normal"/>
    <w:link w:val="PiedepginaCar"/>
    <w:uiPriority w:val="99"/>
    <w:unhideWhenUsed/>
    <w:rsid w:val="004732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73207"/>
    <w:rPr>
      <w:lang w:val="en-US"/>
    </w:rPr>
  </w:style>
  <w:style w:type="character" w:styleId="Hipervnculo">
    <w:name w:val="Hyperlink"/>
    <w:basedOn w:val="Fuentedeprrafopredeter"/>
    <w:uiPriority w:val="99"/>
    <w:unhideWhenUsed/>
    <w:rsid w:val="0012487A"/>
    <w:rPr>
      <w:color w:val="0563C1" w:themeColor="hyperlink"/>
      <w:u w:val="single"/>
    </w:rPr>
  </w:style>
  <w:style w:type="character" w:styleId="Mencinsinresolver">
    <w:name w:val="Unresolved Mention"/>
    <w:basedOn w:val="Fuentedeprrafopredeter"/>
    <w:uiPriority w:val="99"/>
    <w:semiHidden/>
    <w:unhideWhenUsed/>
    <w:rsid w:val="0012487A"/>
    <w:rPr>
      <w:color w:val="605E5C"/>
      <w:shd w:val="clear" w:color="auto" w:fill="E1DFDD"/>
    </w:rPr>
  </w:style>
  <w:style w:type="paragraph" w:styleId="Subttulo">
    <w:name w:val="Subtitle"/>
    <w:basedOn w:val="Normal"/>
    <w:next w:val="Normal"/>
    <w:link w:val="SubttuloCar"/>
    <w:uiPriority w:val="11"/>
    <w:qFormat/>
    <w:rsid w:val="001E7910"/>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1E7910"/>
    <w:rPr>
      <w:rFonts w:eastAsiaTheme="minorEastAsia"/>
      <w:color w:val="5A5A5A" w:themeColor="text1" w:themeTint="A5"/>
      <w:spacing w:val="15"/>
      <w:lang w:val="en-US"/>
    </w:rPr>
  </w:style>
  <w:style w:type="table" w:customStyle="1" w:styleId="Tablaconcuadrcula1">
    <w:name w:val="Tabla con cuadrícula1"/>
    <w:basedOn w:val="Tablanormal"/>
    <w:next w:val="Tablaconcuadrcula"/>
    <w:uiPriority w:val="59"/>
    <w:rsid w:val="00112B79"/>
    <w:pPr>
      <w:spacing w:after="0" w:line="240" w:lineRule="auto"/>
      <w:jc w:val="left"/>
    </w:pPr>
    <w:rPr>
      <w:rFonts w:eastAsia="Times New Roman"/>
      <w:lang w:val="es-AR"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F624F"/>
    <w:rPr>
      <w:rFonts w:ascii="Times New Roman" w:hAnsi="Times New Roman" w:cs="Times New Roman"/>
      <w:sz w:val="24"/>
      <w:szCs w:val="24"/>
    </w:rPr>
  </w:style>
  <w:style w:type="table" w:customStyle="1" w:styleId="Tablaconcuadrcula5">
    <w:name w:val="Tabla con cuadrícula5"/>
    <w:basedOn w:val="Tablanormal"/>
    <w:next w:val="Tablaconcuadrcula"/>
    <w:uiPriority w:val="59"/>
    <w:rsid w:val="0041507E"/>
    <w:pPr>
      <w:spacing w:after="0" w:line="240" w:lineRule="auto"/>
      <w:jc w:val="left"/>
    </w:pPr>
    <w:rPr>
      <w:rFonts w:eastAsia="Times New Roman"/>
      <w:lang w:val="es-AR"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2508">
      <w:bodyDiv w:val="1"/>
      <w:marLeft w:val="0"/>
      <w:marRight w:val="0"/>
      <w:marTop w:val="0"/>
      <w:marBottom w:val="0"/>
      <w:divBdr>
        <w:top w:val="none" w:sz="0" w:space="0" w:color="auto"/>
        <w:left w:val="none" w:sz="0" w:space="0" w:color="auto"/>
        <w:bottom w:val="none" w:sz="0" w:space="0" w:color="auto"/>
        <w:right w:val="none" w:sz="0" w:space="0" w:color="auto"/>
      </w:divBdr>
      <w:divsChild>
        <w:div w:id="381371507">
          <w:marLeft w:val="0"/>
          <w:marRight w:val="0"/>
          <w:marTop w:val="0"/>
          <w:marBottom w:val="0"/>
          <w:divBdr>
            <w:top w:val="none" w:sz="0" w:space="0" w:color="auto"/>
            <w:left w:val="none" w:sz="0" w:space="0" w:color="auto"/>
            <w:bottom w:val="none" w:sz="0" w:space="0" w:color="auto"/>
            <w:right w:val="none" w:sz="0" w:space="0" w:color="auto"/>
          </w:divBdr>
          <w:divsChild>
            <w:div w:id="879703381">
              <w:marLeft w:val="0"/>
              <w:marRight w:val="0"/>
              <w:marTop w:val="0"/>
              <w:marBottom w:val="0"/>
              <w:divBdr>
                <w:top w:val="none" w:sz="0" w:space="0" w:color="auto"/>
                <w:left w:val="none" w:sz="0" w:space="0" w:color="auto"/>
                <w:bottom w:val="none" w:sz="0" w:space="0" w:color="auto"/>
                <w:right w:val="none" w:sz="0" w:space="0" w:color="auto"/>
              </w:divBdr>
              <w:divsChild>
                <w:div w:id="1302422436">
                  <w:marLeft w:val="0"/>
                  <w:marRight w:val="0"/>
                  <w:marTop w:val="0"/>
                  <w:marBottom w:val="0"/>
                  <w:divBdr>
                    <w:top w:val="none" w:sz="0" w:space="0" w:color="auto"/>
                    <w:left w:val="none" w:sz="0" w:space="0" w:color="auto"/>
                    <w:bottom w:val="none" w:sz="0" w:space="0" w:color="auto"/>
                    <w:right w:val="none" w:sz="0" w:space="0" w:color="auto"/>
                  </w:divBdr>
                  <w:divsChild>
                    <w:div w:id="779376384">
                      <w:marLeft w:val="0"/>
                      <w:marRight w:val="0"/>
                      <w:marTop w:val="0"/>
                      <w:marBottom w:val="0"/>
                      <w:divBdr>
                        <w:top w:val="none" w:sz="0" w:space="0" w:color="auto"/>
                        <w:left w:val="none" w:sz="0" w:space="0" w:color="auto"/>
                        <w:bottom w:val="none" w:sz="0" w:space="0" w:color="auto"/>
                        <w:right w:val="none" w:sz="0" w:space="0" w:color="auto"/>
                      </w:divBdr>
                      <w:divsChild>
                        <w:div w:id="820192053">
                          <w:marLeft w:val="0"/>
                          <w:marRight w:val="0"/>
                          <w:marTop w:val="0"/>
                          <w:marBottom w:val="0"/>
                          <w:divBdr>
                            <w:top w:val="none" w:sz="0" w:space="0" w:color="auto"/>
                            <w:left w:val="none" w:sz="0" w:space="0" w:color="auto"/>
                            <w:bottom w:val="none" w:sz="0" w:space="0" w:color="auto"/>
                            <w:right w:val="none" w:sz="0" w:space="0" w:color="auto"/>
                          </w:divBdr>
                          <w:divsChild>
                            <w:div w:id="1087384445">
                              <w:marLeft w:val="0"/>
                              <w:marRight w:val="0"/>
                              <w:marTop w:val="0"/>
                              <w:marBottom w:val="0"/>
                              <w:divBdr>
                                <w:top w:val="none" w:sz="0" w:space="0" w:color="auto"/>
                                <w:left w:val="none" w:sz="0" w:space="0" w:color="auto"/>
                                <w:bottom w:val="none" w:sz="0" w:space="0" w:color="auto"/>
                                <w:right w:val="none" w:sz="0" w:space="0" w:color="auto"/>
                              </w:divBdr>
                            </w:div>
                            <w:div w:id="1810174328">
                              <w:marLeft w:val="0"/>
                              <w:marRight w:val="0"/>
                              <w:marTop w:val="0"/>
                              <w:marBottom w:val="0"/>
                              <w:divBdr>
                                <w:top w:val="none" w:sz="0" w:space="0" w:color="auto"/>
                                <w:left w:val="none" w:sz="0" w:space="0" w:color="auto"/>
                                <w:bottom w:val="none" w:sz="0" w:space="0" w:color="auto"/>
                                <w:right w:val="none" w:sz="0" w:space="0" w:color="auto"/>
                              </w:divBdr>
                              <w:divsChild>
                                <w:div w:id="155681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422896">
          <w:marLeft w:val="0"/>
          <w:marRight w:val="0"/>
          <w:marTop w:val="0"/>
          <w:marBottom w:val="0"/>
          <w:divBdr>
            <w:top w:val="none" w:sz="0" w:space="0" w:color="auto"/>
            <w:left w:val="none" w:sz="0" w:space="0" w:color="auto"/>
            <w:bottom w:val="none" w:sz="0" w:space="0" w:color="auto"/>
            <w:right w:val="none" w:sz="0" w:space="0" w:color="auto"/>
          </w:divBdr>
          <w:divsChild>
            <w:div w:id="442575963">
              <w:marLeft w:val="0"/>
              <w:marRight w:val="0"/>
              <w:marTop w:val="0"/>
              <w:marBottom w:val="0"/>
              <w:divBdr>
                <w:top w:val="none" w:sz="0" w:space="0" w:color="auto"/>
                <w:left w:val="none" w:sz="0" w:space="0" w:color="auto"/>
                <w:bottom w:val="none" w:sz="0" w:space="0" w:color="auto"/>
                <w:right w:val="none" w:sz="0" w:space="0" w:color="auto"/>
              </w:divBdr>
              <w:divsChild>
                <w:div w:id="28635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423E0-74DC-44A1-9926-0A6CA3470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1008</Words>
  <Characters>5549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amparo irma pauyac palomino</dc:creator>
  <cp:keywords/>
  <dc:description/>
  <cp:lastModifiedBy>LIDA ARZAPALO</cp:lastModifiedBy>
  <cp:revision>8</cp:revision>
  <cp:lastPrinted>2026-05-24T11:07:00Z</cp:lastPrinted>
  <dcterms:created xsi:type="dcterms:W3CDTF">2026-05-22T17:04:00Z</dcterms:created>
  <dcterms:modified xsi:type="dcterms:W3CDTF">2026-05-24T11:41:00Z</dcterms:modified>
</cp:coreProperties>
</file>