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  <w:jc w:val="center"/>
      </w:pPr>
      <w:r>
        <w:rPr>
          <w:b/>
          <w:bCs/>
          <w:color w:val="1F3864"/>
          <w:sz w:val="20"/>
          <w:szCs w:val="20"/>
        </w:rPr>
        <w:t xml:space="preserve">INSTITUCIÓN EDUCATIVA TECNOLÓGICA AGROPECUARIA</w:t>
      </w:r>
    </w:p>
    <w:p>
      <w:pPr>
        <w:spacing w:after="40"/>
        <w:jc w:val="center"/>
      </w:pPr>
      <w:r>
        <w:rPr>
          <w:b/>
          <w:bCs/>
          <w:color w:val="1F3864"/>
          <w:sz w:val="24"/>
          <w:szCs w:val="24"/>
        </w:rPr>
        <w:t xml:space="preserve">"NUESTRA SEÑORA DEL ROSARIO" – YUCAY</w:t>
      </w:r>
    </w:p>
    <w:p>
      <w:pPr>
        <w:spacing w:after="200"/>
        <w:jc w:val="center"/>
      </w:pPr>
      <w:r>
        <w:rPr>
          <w:i/>
          <w:iCs/>
          <w:color w:val="555555"/>
          <w:sz w:val="19"/>
          <w:szCs w:val="19"/>
        </w:rPr>
        <w:t xml:space="preserve">UGEL Urubamba – Cusco</w:t>
      </w:r>
    </w:p>
    <w:p>
      <w:pPr>
        <w:pBdr>
          <w:bottom w:val="single" w:color="CCCCCC" w:sz="6"/>
        </w:pBdr>
        <w:spacing w:after="60"/>
        <w:jc w:val="center"/>
      </w:pPr>
      <w:r>
        <w:t xml:space="preserve"/>
      </w:r>
    </w:p>
    <w:p>
      <w:pPr>
        <w:spacing w:after="60" w:before="260"/>
        <w:jc w:val="center"/>
      </w:pPr>
      <w:r>
        <w:rPr>
          <w:b/>
          <w:bCs/>
          <w:color w:val="B8860B"/>
          <w:sz w:val="28"/>
          <w:szCs w:val="28"/>
        </w:rPr>
        <w:t xml:space="preserve">UNIDAD DIDÁCTICA N.° 03</w:t>
      </w:r>
    </w:p>
    <w:p>
      <w:pPr>
        <w:spacing w:after="60"/>
        <w:jc w:val="center"/>
      </w:pPr>
      <w:r>
        <w:rPr>
          <w:b/>
          <w:bCs/>
          <w:i/>
          <w:iCs/>
          <w:color w:val="1F3864"/>
          <w:sz w:val="24"/>
          <w:szCs w:val="24"/>
        </w:rPr>
        <w:t xml:space="preserve">"Del trueque andino al presupuesto familiar: gestionamos responsablemente nuestros recursos económicos"</w:t>
      </w:r>
    </w:p>
    <w:p>
      <w:pPr>
        <w:spacing w:after="260"/>
        <w:jc w:val="center"/>
      </w:pPr>
      <w:r>
        <w:rPr>
          <w:i/>
          <w:iCs/>
          <w:color w:val="555555"/>
          <w:sz w:val="18"/>
          <w:szCs w:val="18"/>
        </w:rPr>
        <w:t xml:space="preserve">Evidencia elaborada para el Concurso «Educación Financiera en tu Cole» 2026 — categoría Planificación curricular / Unidad didáctica</w:t>
      </w:r>
    </w:p>
    <w:p>
      <w:pPr>
        <w:pBdr>
          <w:bottom w:val="single" w:color="B8860B" w:sz="12" w:space="4"/>
        </w:pBdr>
        <w:spacing w:after="140" w:before="340"/>
      </w:pPr>
      <w:r>
        <w:rPr>
          <w:b/>
          <w:bCs/>
          <w:color w:val="1F3864"/>
          <w:sz w:val="24"/>
          <w:szCs w:val="24"/>
        </w:rPr>
        <w:t xml:space="preserve">I. DATOS GENERALES</w:t>
      </w:r>
    </w:p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00"/>
        <w:gridCol w:w="2820"/>
        <w:gridCol w:w="2000"/>
        <w:gridCol w:w="2419"/>
      </w:tblGrid>
      <w:tr>
        <w:tc>
          <w:tcPr>
            <w:tcW w:type="dxa" w:w="24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Institución Educativa</w:t>
            </w:r>
          </w:p>
        </w:tc>
        <w:tc>
          <w:tcPr>
            <w:tcW w:type="dxa" w:w="282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I.E.T.A. "Nuestra Señora del Rosario" – Yucay</w:t>
            </w:r>
          </w:p>
        </w:tc>
        <w:tc>
          <w:tcPr>
            <w:tcW w:type="dxa" w:w="20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UGEL</w:t>
            </w:r>
          </w:p>
        </w:tc>
        <w:tc>
          <w:tcPr>
            <w:tcW w:type="dxa" w:w="241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Urubamba</w:t>
            </w:r>
          </w:p>
        </w:tc>
      </w:tr>
      <w:tr>
        <w:tc>
          <w:tcPr>
            <w:tcW w:type="dxa" w:w="24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Directora</w:t>
            </w:r>
          </w:p>
        </w:tc>
        <w:tc>
          <w:tcPr>
            <w:tcW w:type="dxa" w:w="282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Prof. Carmen Rosa Romero Callo</w:t>
            </w:r>
          </w:p>
        </w:tc>
        <w:tc>
          <w:tcPr>
            <w:tcW w:type="dxa" w:w="20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Nivel</w:t>
            </w:r>
          </w:p>
        </w:tc>
        <w:tc>
          <w:tcPr>
            <w:tcW w:type="dxa" w:w="241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Secundaria</w:t>
            </w:r>
          </w:p>
        </w:tc>
      </w:tr>
      <w:tr>
        <w:tc>
          <w:tcPr>
            <w:tcW w:type="dxa" w:w="24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Área curricular</w:t>
            </w:r>
          </w:p>
        </w:tc>
        <w:tc>
          <w:tcPr>
            <w:tcW w:type="dxa" w:w="282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Ciencias Sociales</w:t>
            </w:r>
          </w:p>
        </w:tc>
        <w:tc>
          <w:tcPr>
            <w:tcW w:type="dxa" w:w="20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Grado y sección</w:t>
            </w:r>
          </w:p>
        </w:tc>
        <w:tc>
          <w:tcPr>
            <w:tcW w:type="dxa" w:w="241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2.° "C"</w:t>
            </w:r>
          </w:p>
        </w:tc>
      </w:tr>
      <w:tr>
        <w:tc>
          <w:tcPr>
            <w:tcW w:type="dxa" w:w="24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Docente</w:t>
            </w:r>
          </w:p>
        </w:tc>
        <w:tc>
          <w:tcPr>
            <w:tcW w:type="dxa" w:w="282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Prof. Alexander Ulices Córdova Cusi</w:t>
            </w:r>
          </w:p>
        </w:tc>
        <w:tc>
          <w:tcPr>
            <w:tcW w:type="dxa" w:w="20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N.° de sesiones</w:t>
            </w:r>
          </w:p>
        </w:tc>
        <w:tc>
          <w:tcPr>
            <w:tcW w:type="dxa" w:w="241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5 sesiones</w:t>
            </w:r>
          </w:p>
        </w:tc>
      </w:tr>
      <w:tr>
        <w:tc>
          <w:tcPr>
            <w:tcW w:type="dxa" w:w="24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Duración</w:t>
            </w:r>
          </w:p>
        </w:tc>
        <w:tc>
          <w:tcPr>
            <w:tcW w:type="dxa" w:w="282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Del 02 al 30 de junio de 2026</w:t>
            </w:r>
          </w:p>
        </w:tc>
        <w:tc>
          <w:tcPr>
            <w:tcW w:type="dxa" w:w="200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Horas semanales</w:t>
            </w:r>
          </w:p>
        </w:tc>
        <w:tc>
          <w:tcPr>
            <w:tcW w:type="dxa" w:w="241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2 horas pedagógicas</w:t>
            </w:r>
          </w:p>
        </w:tc>
      </w:tr>
    </w:tbl>
    <w:p>
      <w:pPr>
        <w:pBdr>
          <w:bottom w:val="single" w:color="B8860B" w:sz="12" w:space="4"/>
        </w:pBdr>
        <w:spacing w:after="140" w:before="340"/>
      </w:pPr>
      <w:r>
        <w:rPr>
          <w:b/>
          <w:bCs/>
          <w:color w:val="1F3864"/>
          <w:sz w:val="24"/>
          <w:szCs w:val="24"/>
        </w:rPr>
        <w:t xml:space="preserve">II. SITUACIÓN SIGNIFICATIVA</w:t>
      </w:r>
    </w:p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9"/>
      </w:tblGrid>
      <w:tr>
        <w:tc>
          <w:tcPr>
            <w:tcW w:type="dxa" w:w="9639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SITUACIÓN SIGNIFICATIVA</w:t>
            </w:r>
          </w:p>
        </w:tc>
      </w:tr>
      <w:tr>
        <w:tc>
          <w:tcPr>
            <w:tcW w:type="dxa" w:w="963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En Yucay y el Valle Sagrado, las familias de los estudiantes de 2.° "C" combinan actividades agrícolas, artesanales y de turismo vivencial con el uso creciente del dinero en efectivo, transferencias y pagos digitales. Los estudiantes observan que, junto a la economía monetaria, se mantienen vigentes prácticas ancestrales de reciprocidad andina como el ayni, la minka y el trueque en las ferias locales; sin embargo, muchas familias no planifican sus gastos ni cuentan con una cultura de ahorro, lo que genera dificultades para afrontar gastos escolares, agrícolas o de salud.</w:t>
            </w:r>
          </w:p>
        </w:tc>
      </w:tr>
      <w:tr>
        <w:tc>
          <w:tcPr>
            <w:tcW w:type="dxa" w:w="9639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RETO</w:t>
            </w:r>
          </w:p>
        </w:tc>
      </w:tr>
      <w:tr>
        <w:tc>
          <w:tcPr>
            <w:tcW w:type="dxa" w:w="963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¿Cómo podemos, como estudiantes de Ciencias Sociales, comprender el sistema económico y financiero relacionando los saberes de reciprocidad andina con las herramientas modernas de gestión del dinero, para tomar decisiones económicas y financieras responsables en nuestra familia y comunidad?</w:t>
            </w:r>
          </w:p>
        </w:tc>
      </w:tr>
    </w:tbl>
    <w:p>
      <w:pPr>
        <w:pBdr>
          <w:bottom w:val="single" w:color="B8860B" w:sz="12" w:space="4"/>
        </w:pBdr>
        <w:spacing w:after="140" w:before="340"/>
      </w:pPr>
      <w:r>
        <w:rPr>
          <w:b/>
          <w:bCs/>
          <w:color w:val="1F3864"/>
          <w:sz w:val="24"/>
          <w:szCs w:val="24"/>
        </w:rPr>
        <w:t xml:space="preserve">III. PRODUCTO DE LA UNIDAD</w:t>
      </w:r>
    </w:p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9"/>
      </w:tblGrid>
      <w:tr>
        <w:tc>
          <w:tcPr>
            <w:tcW w:type="dxa" w:w="9639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PRODUCTO DE LA UNIDAD</w:t>
            </w:r>
          </w:p>
        </w:tc>
      </w:tr>
      <w:tr>
        <w:tc>
          <w:tcPr>
            <w:tcW w:type="dxa" w:w="963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Un presupuesto familiar elaborado a partir del diagnóstico económico del hogar de cada estudiante, acompañado de un tríptico/infografía titulado "De la reciprocidad andina al ahorro moderno", que vincule prácticas económicas ancestrales (trueque, ayni, minka) con estrategias actuales de ahorro y presupuesto.</w:t>
            </w:r>
          </w:p>
        </w:tc>
      </w:tr>
    </w:tbl>
    <w:p>
      <w:pPr>
        <w:spacing w:after="80" w:before="160"/>
      </w:pPr>
      <w:r>
        <w:rPr>
          <w:b/>
          <w:bCs/>
          <w:color w:val="B8860B"/>
          <w:sz w:val="20"/>
          <w:szCs w:val="20"/>
        </w:rPr>
        <w:t xml:space="preserve">Vínculo con valores</w:t>
      </w:r>
    </w:p>
    <w:p>
      <w:pPr>
        <w:spacing w:after="60"/>
      </w:pPr>
      <w:r>
        <w:rPr>
          <w:sz w:val="19"/>
          <w:szCs w:val="19"/>
        </w:rPr>
        <w:t xml:space="preserve">En la Sesión 3 (Necesidades y deseos del hogar) se enfatiza la responsabilidad y la honestidad: los estudiantes reconocen que las decisiones de consumo familiar afectan el bienestar colectivo, no solo el individual.</w:t>
      </w:r>
    </w:p>
    <w:p>
      <w:pPr>
        <w:spacing w:after="80" w:before="160"/>
      </w:pPr>
      <w:r>
        <w:rPr>
          <w:b/>
          <w:bCs/>
          <w:color w:val="B8860B"/>
          <w:sz w:val="20"/>
          <w:szCs w:val="20"/>
        </w:rPr>
        <w:t xml:space="preserve">Enfoque en responsabilidad</w:t>
      </w:r>
    </w:p>
    <w:p>
      <w:pPr>
        <w:spacing w:after="60"/>
      </w:pPr>
      <w:r>
        <w:rPr>
          <w:sz w:val="19"/>
          <w:szCs w:val="19"/>
        </w:rPr>
        <w:t xml:space="preserve">En la Sesión 4 (El presupuesto familiar) los estudiantes asumen el compromiso de sostener su plan de ahorro en el tiempo, vinculándolo a metas concretas (materiales escolares, campaña agrícola, estudios superiores).</w:t>
      </w:r>
    </w:p>
    <w:p>
      <w:pPr>
        <w:spacing w:after="80" w:before="160"/>
      </w:pPr>
      <w:r>
        <w:rPr>
          <w:b/>
          <w:bCs/>
          <w:color w:val="B8860B"/>
          <w:sz w:val="20"/>
          <w:szCs w:val="20"/>
        </w:rPr>
        <w:t xml:space="preserve">Evaluación</w:t>
      </w:r>
    </w:p>
    <w:p>
      <w:pPr>
        <w:spacing w:after="60"/>
      </w:pPr>
      <w:r>
        <w:rPr>
          <w:sz w:val="19"/>
          <w:szCs w:val="19"/>
        </w:rPr>
        <w:t xml:space="preserve">Se emplea una rúbrica analítica que valora la comprensión del sistema económico y financiero, la calidad del diagnóstico y presupuesto familiar, la actitud crítica frente a necesidades y deseos, y la creatividad al vincular saberes andinos con la gestión financiera actual.</w:t>
      </w:r>
    </w:p>
    <w:p>
      <w:pPr>
        <w:pBdr>
          <w:bottom w:val="single" w:color="B8860B" w:sz="12" w:space="4"/>
        </w:pBdr>
        <w:spacing w:after="140" w:before="340"/>
      </w:pPr>
      <w:r>
        <w:rPr>
          <w:b/>
          <w:bCs/>
          <w:color w:val="1F3864"/>
          <w:sz w:val="24"/>
          <w:szCs w:val="24"/>
        </w:rPr>
        <w:t xml:space="preserve">IV. PROPÓSITOS DE APRENDIZAJE Y EVALUACIÓN</w:t>
      </w:r>
    </w:p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2410"/>
        <w:gridCol w:w="2409"/>
        <w:gridCol w:w="2410"/>
      </w:tblGrid>
      <w:tr>
        <w:tc>
          <w:tcPr>
            <w:tcW w:type="dxa" w:w="241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COMPETENCIA / CAPACIDADES</w:t>
            </w:r>
          </w:p>
        </w:tc>
        <w:tc>
          <w:tcPr>
            <w:tcW w:type="dxa" w:w="241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DESEMPEÑOS PRECISADOS</w:t>
            </w:r>
          </w:p>
        </w:tc>
        <w:tc>
          <w:tcPr>
            <w:tcW w:type="dxa" w:w="2409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CRITERIOS DE EVALUACIÓN</w:t>
            </w:r>
          </w:p>
        </w:tc>
        <w:tc>
          <w:tcPr>
            <w:tcW w:type="dxa" w:w="241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EVIDENCIA / INSTRUMENTO</w:t>
            </w:r>
          </w:p>
        </w:tc>
      </w:tr>
      <w:tr>
        <w:tc>
          <w:tcPr>
            <w:tcW w:type="dxa" w:w="2410"/>
            <w:vMerge w:val="restart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FBF3E3" w:val="clear"/>
            <w:tcMar>
              <w:top w:type="dxa" w:w="100"/>
              <w:left w:type="dxa" w:w="120"/>
              <w:bottom w:type="dxa" w:w="100"/>
              <w:right w:type="dxa" w:w="120"/>
            </w:tcMar>
            <w:vAlign w:val="center"/>
          </w:tcPr>
          <w:p>
            <w:pPr>
              <w:spacing w:after="100"/>
            </w:pPr>
            <w:r>
              <w:rPr>
                <w:b/>
                <w:bCs/>
                <w:sz w:val="19"/>
                <w:szCs w:val="19"/>
              </w:rPr>
              <w:t xml:space="preserve">Gestiona responsablemente los recursos económicos.</w:t>
            </w:r>
          </w:p>
          <w:p>
            <w:pPr>
              <w:spacing w:after="60"/>
            </w:pPr>
            <w:r>
              <w:rPr>
                <w:sz w:val="19"/>
                <w:szCs w:val="19"/>
              </w:rPr>
              <w:t xml:space="preserve">• Comprende las relaciones entre los elementos del sistema económico y financiero.</w:t>
            </w:r>
          </w:p>
          <w:p>
            <w:r>
              <w:rPr>
                <w:sz w:val="19"/>
                <w:szCs w:val="19"/>
              </w:rPr>
              <w:t xml:space="preserve">• Toma decisiones económicas y financieras.</w:t>
            </w:r>
          </w:p>
        </w:tc>
        <w:tc>
          <w:tcPr>
            <w:tcW w:type="dxa" w:w="241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Explica las relaciones entre familias, empresas y Estado en el sistema económico, incluyendo prácticas de reciprocidad andina como el trueque y el ayni.</w:t>
            </w:r>
          </w:p>
        </w:tc>
        <w:tc>
          <w:tcPr>
            <w:tcW w:type="dxa" w:w="240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Explica con claridad el rol de los agentes económicos y las formas de intercambio tradicionales y monetarias.</w:t>
            </w:r>
          </w:p>
        </w:tc>
        <w:tc>
          <w:tcPr>
            <w:tcW w:type="dxa" w:w="241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Cuadro comparativo trueque–mercado monetario.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• Lista de cotejo</w:t>
            </w:r>
          </w:p>
        </w:tc>
      </w:tr>
      <w:tr>
        <w:tc>
          <w:tcPr>
            <w:vMerge w:val="continue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</w:tcPr>
          <w:p/>
        </w:tc>
        <w:tc>
          <w:tcPr>
            <w:tcW w:type="dxa" w:w="241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Elabora un diagnóstico de necesidades y deseos de su hogar, priorizando gastos esenciales frente a gastos prescindibles.</w:t>
            </w:r>
          </w:p>
        </w:tc>
        <w:tc>
          <w:tcPr>
            <w:tcW w:type="dxa" w:w="240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Diferencia necesidades de deseos y argumenta sus decisiones de consumo con responsabilidad.</w:t>
            </w:r>
          </w:p>
        </w:tc>
        <w:tc>
          <w:tcPr>
            <w:tcW w:type="dxa" w:w="241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Ficha de diagnóstico económico familiar.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• Rúbrica</w:t>
            </w:r>
          </w:p>
        </w:tc>
      </w:tr>
      <w:tr>
        <w:tc>
          <w:tcPr>
            <w:vMerge w:val="continue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</w:tcPr>
          <w:p/>
        </w:tc>
        <w:tc>
          <w:tcPr>
            <w:tcW w:type="dxa" w:w="241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Diseña un presupuesto familiar mensual considerando ingresos, gastos fijos, gastos variables y una meta de ahorro.</w:t>
            </w:r>
          </w:p>
        </w:tc>
        <w:tc>
          <w:tcPr>
            <w:tcW w:type="dxa" w:w="240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Elabora un presupuesto viable y coherente con la realidad económica de su hogar.</w:t>
            </w:r>
          </w:p>
        </w:tc>
        <w:tc>
          <w:tcPr>
            <w:tcW w:type="dxa" w:w="241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Presupuesto familiar (producto final).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• Rúbrica analítica</w:t>
            </w:r>
          </w:p>
        </w:tc>
      </w:tr>
      <w:tr>
        <w:tc>
          <w:tcPr>
            <w:vMerge w:val="continue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</w:tcPr>
          <w:p/>
        </w:tc>
        <w:tc>
          <w:tcPr>
            <w:tcW w:type="dxa" w:w="241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Sustenta la importancia del ahorro y de una decisión financiera responsable, relacionándola con la disciplina de la reciprocidad andina.</w:t>
            </w:r>
          </w:p>
        </w:tc>
        <w:tc>
          <w:tcPr>
            <w:tcW w:type="dxa" w:w="240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Argumenta con criterio propio la relación entre disciplina financiera y prácticas económicas ancestrales.</w:t>
            </w:r>
          </w:p>
        </w:tc>
        <w:tc>
          <w:tcPr>
            <w:tcW w:type="dxa" w:w="241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Tríptico/infografía y exposición.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• Lista de cotejo</w:t>
            </w:r>
          </w:p>
        </w:tc>
      </w:tr>
    </w:tbl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7229"/>
      </w:tblGrid>
      <w:tr>
        <w:tc>
          <w:tcPr>
            <w:tcW w:type="dxa" w:w="241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Enfoques transversales</w:t>
            </w:r>
          </w:p>
        </w:tc>
        <w:tc>
          <w:tcPr>
            <w:tcW w:type="dxa" w:w="722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Enfoque intercultural · Enfoque de orientación al bien común · Enfoque de búsqueda de la excelencia</w:t>
            </w:r>
          </w:p>
        </w:tc>
      </w:tr>
      <w:tr>
        <w:tc>
          <w:tcPr>
            <w:tcW w:type="dxa" w:w="241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Valores</w:t>
            </w:r>
          </w:p>
        </w:tc>
        <w:tc>
          <w:tcPr>
            <w:tcW w:type="dxa" w:w="722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sz w:val="19"/>
                <w:szCs w:val="19"/>
              </w:rPr>
              <w:t xml:space="preserve">Responsabilidad, honestidad, solidaridad y reciprocidad (ayni)</w:t>
            </w:r>
          </w:p>
        </w:tc>
      </w:tr>
    </w:tbl>
    <w:p>
      <w:pPr>
        <w:pBdr>
          <w:bottom w:val="single" w:color="B8860B" w:sz="12" w:space="4"/>
        </w:pBdr>
        <w:spacing w:after="140" w:before="340"/>
      </w:pPr>
      <w:r>
        <w:rPr>
          <w:b/>
          <w:bCs/>
          <w:color w:val="1F3864"/>
          <w:sz w:val="24"/>
          <w:szCs w:val="24"/>
        </w:rPr>
        <w:t xml:space="preserve">V. SECUENCIA DE SESIONES DE APRENDIZAJE</w:t>
      </w:r>
    </w:p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20"/>
        <w:gridCol w:w="4819"/>
      </w:tblGrid>
      <w:tr>
        <w:tc>
          <w:tcPr>
            <w:tcW w:type="dxa" w:w="482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SESIÓN 1: El trueque y la reciprocidad andina</w:t>
            </w:r>
          </w:p>
        </w:tc>
        <w:tc>
          <w:tcPr>
            <w:tcW w:type="dxa" w:w="4819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SESIÓN 2: El sistema económico y financiero</w:t>
            </w:r>
          </w:p>
        </w:tc>
      </w:tr>
      <w:tr>
        <w:tc>
          <w:tcPr>
            <w:tcW w:type="dxa" w:w="482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PROPÓSITO: Reconocer el trueque, el ayni y la minka como formas ancestrales de intercambio económico vigentes en el Valle Sagrado.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ACTIVIDADES: Lluvia de ideas sobre formas de intercambio que conocen los estudiantes; investigación breve sobre el trueque en la feria de Yucay/Urubamba; comparación con el intercambio monetario actual.</w:t>
            </w:r>
          </w:p>
        </w:tc>
        <w:tc>
          <w:tcPr>
            <w:tcW w:type="dxa" w:w="481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PROPÓSITO: Identificar a las familias, empresas y el Estado como agentes económicos y explicar sus relaciones en la economía local.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ACTIVIDADES: Elaboración de un esquema de flujo económico circular aplicado a la realidad de Yucay (venta de productos agrícolas, turismo, servicios); análisis de un caso local.</w:t>
            </w:r>
          </w:p>
        </w:tc>
      </w:tr>
    </w:tbl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20"/>
        <w:gridCol w:w="4819"/>
      </w:tblGrid>
      <w:tr>
        <w:tc>
          <w:tcPr>
            <w:tcW w:type="dxa" w:w="482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SESIÓN 3: Necesidades y deseos del hogar</w:t>
            </w:r>
          </w:p>
        </w:tc>
        <w:tc>
          <w:tcPr>
            <w:tcW w:type="dxa" w:w="4819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SESIÓN 4: El presupuesto familiar</w:t>
            </w:r>
          </w:p>
        </w:tc>
      </w:tr>
      <w:tr>
        <w:tc>
          <w:tcPr>
            <w:tcW w:type="dxa" w:w="4820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PROPÓSITO: Diferenciar necesidades básicas de deseos y elaborar el diagnóstico económico de su hogar.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ACTIVIDADES: Construcción de una pirámide de necesidades familiares con ejemplos reales; entrevista breve a un familiar sobre los gastos del hogar; llenado de la ficha de diagnóstico económico.</w:t>
            </w:r>
          </w:p>
        </w:tc>
        <w:tc>
          <w:tcPr>
            <w:tcW w:type="dxa" w:w="481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PROPÓSITO: Diseñar un presupuesto familiar mensual con ingresos, gastos y una meta de ahorro.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ACTIVIDADES: Taller práctico: cada estudiante elabora su presupuesto familiar a partir del diagnóstico de la Sesión 3, identificando gastos fijos, variables y una meta de ahorro vinculada a un proyecto familiar.</w:t>
            </w:r>
          </w:p>
        </w:tc>
      </w:tr>
    </w:tbl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639"/>
      </w:tblGrid>
      <w:tr>
        <w:tc>
          <w:tcPr>
            <w:tcW w:type="dxa" w:w="9639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1F3864" w:val="clear"/>
            <w:tcMar>
              <w:top w:type="dxa" w:w="80"/>
              <w:left w:type="dxa" w:w="100"/>
              <w:bottom w:type="dxa" w:w="80"/>
              <w:right w:type="dxa" w:w="100"/>
            </w:tcMar>
            <w:vAlign w:val="center"/>
          </w:tcPr>
          <w:p>
            <w:pPr>
              <w:jc w:val="left"/>
            </w:pPr>
            <w:r>
              <w:rPr>
                <w:b/>
                <w:bCs/>
                <w:color w:val="FFFFFF"/>
                <w:sz w:val="19"/>
                <w:szCs w:val="19"/>
              </w:rPr>
              <w:t xml:space="preserve">SESIÓN 5 — Cultura del ahorro y decisiones financieras responsables</w:t>
            </w:r>
          </w:p>
        </w:tc>
      </w:tr>
      <w:tr>
        <w:tc>
          <w:tcPr>
            <w:tcW w:type="dxa" w:w="963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PROPÓSITO: Valorar el ahorro y la toma de decisiones financieras responsables como una continuidad de la disciplina de la reciprocidad andina.</w:t>
            </w:r>
          </w:p>
          <w:p>
            <w:p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ACTIVIDADES: Elaboración y exposición del tríptico/infografía "De la reciprocidad andina al ahorro moderno"; socialización de los presupuestos familiares; compromiso personal de ahorro y cierre metacognitivo de la unidad.</w:t>
            </w:r>
          </w:p>
        </w:tc>
      </w:tr>
    </w:tbl>
    <w:p>
      <w:pPr>
        <w:pBdr>
          <w:bottom w:val="single" w:color="B8860B" w:sz="12" w:space="4"/>
        </w:pBdr>
        <w:spacing w:after="140" w:before="340"/>
      </w:pPr>
      <w:r>
        <w:rPr>
          <w:b/>
          <w:bCs/>
          <w:color w:val="1F3864"/>
          <w:sz w:val="24"/>
          <w:szCs w:val="24"/>
        </w:rPr>
        <w:t xml:space="preserve">VI. MATERIALES Y RECURSOS</w:t>
      </w:r>
    </w:p>
    <w:tbl>
      <w:tblPr>
        <w:tblW w:type="dxa" w:w="9639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2410"/>
        <w:gridCol w:w="7229"/>
      </w:tblGrid>
      <w:tr>
        <w:tc>
          <w:tcPr>
            <w:tcW w:type="dxa" w:w="241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Para el docente</w:t>
            </w:r>
          </w:p>
        </w:tc>
        <w:tc>
          <w:tcPr>
            <w:tcW w:type="dxa" w:w="722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Currículo Nacional de la Educación Básica (Área Ciencias Sociales, competencia "Gestiona responsablemente los recursos económicos").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Programa Curricular de Educación Secundaria – MINEDU.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Materiales del portal educacionfinancieraentucole.pe.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Guía SBS "Domina tus finanzas y maneja tu dinero".</w:t>
            </w:r>
          </w:p>
        </w:tc>
      </w:tr>
      <w:tr>
        <w:tc>
          <w:tcPr>
            <w:tcW w:type="dxa" w:w="2410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shd w:fill="EAF1F8" w:val="clear"/>
            <w:tcMar>
              <w:top w:type="dxa" w:w="60"/>
              <w:left w:type="dxa" w:w="100"/>
              <w:bottom w:type="dxa" w:w="60"/>
              <w:right w:type="dxa" w:w="100"/>
            </w:tcMar>
            <w:vAlign w:val="center"/>
          </w:tcPr>
          <w:p>
            <w:r>
              <w:rPr>
                <w:b/>
                <w:bCs/>
                <w:color w:val="1F3864"/>
                <w:sz w:val="19"/>
                <w:szCs w:val="19"/>
              </w:rPr>
              <w:t xml:space="preserve">Para el estudiante</w:t>
            </w:r>
          </w:p>
        </w:tc>
        <w:tc>
          <w:tcPr>
            <w:tcW w:type="dxa" w:w="7229"/>
            <w:gridSpan w:val="1"/>
            <w:tcBorders>
              <w:top w:val="single" w:color="B0B0B0" w:sz="4"/>
              <w:left w:val="single" w:color="B0B0B0" w:sz="4"/>
              <w:bottom w:val="single" w:color="B0B0B0" w:sz="4"/>
              <w:right w:val="single" w:color="B0B0B0" w:sz="4"/>
            </w:tcBorders>
            <w:tcMar>
              <w:top w:type="dxa" w:w="100"/>
              <w:left w:type="dxa" w:w="120"/>
              <w:bottom w:type="dxa" w:w="100"/>
              <w:right w:type="dxa" w:w="120"/>
            </w:tcMar>
            <w:vAlign w:val="top"/>
          </w:tcPr>
          <w:p>
            <w:pPr>
              <w:pStyle w:val="ListParagraph"/>
              <w:numPr>
                <w:ilvl w:val="0"/>
                <w:numId w:val="1"/>
              </w:num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Ficha de diagnóstico económico familiar.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Formato de presupuesto familiar.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100"/>
            </w:pPr>
            <w:r>
              <w:rPr>
                <w:b w:val="false"/>
                <w:bCs w:val="false"/>
                <w:sz w:val="19"/>
                <w:szCs w:val="19"/>
              </w:rPr>
              <w:t xml:space="preserve">Cuaderno de trabajo de Ciencias Sociales.</w:t>
            </w:r>
          </w:p>
          <w:p>
            <w:pPr>
              <w:pStyle w:val="ListParagraph"/>
              <w:numPr>
                <w:ilvl w:val="0"/>
                <w:numId w:val="1"/>
              </w:numPr>
              <w:spacing w:after="0"/>
            </w:pPr>
            <w:r>
              <w:rPr>
                <w:b w:val="false"/>
                <w:bCs w:val="false"/>
                <w:sz w:val="19"/>
                <w:szCs w:val="19"/>
              </w:rPr>
              <w:t xml:space="preserve">Materiales para tríptico/infografía (cartulina, colores o herramientas digitales).</w:t>
            </w:r>
          </w:p>
        </w:tc>
      </w:tr>
    </w:tbl>
    <w:p>
      <w:pPr>
        <w:pBdr>
          <w:bottom w:val="single" w:color="B8860B" w:sz="12" w:space="4"/>
        </w:pBdr>
        <w:spacing w:after="140" w:before="340"/>
      </w:pPr>
      <w:r>
        <w:rPr>
          <w:b/>
          <w:bCs/>
          <w:color w:val="1F3864"/>
          <w:sz w:val="24"/>
          <w:szCs w:val="24"/>
        </w:rPr>
        <w:t xml:space="preserve">VII. EVALUACIÓN</w:t>
      </w:r>
    </w:p>
    <w:p>
      <w:pPr>
        <w:spacing w:after="200"/>
      </w:pPr>
      <w:r>
        <w:rPr>
          <w:sz w:val="19"/>
          <w:szCs w:val="19"/>
        </w:rPr>
        <w:t xml:space="preserve">Se aplicará evaluación formativa a lo largo de las cinco sesiones mediante lista de cotejo y, para el producto final (presupuesto familiar y tríptico), una rúbrica analítica que considera: (1) comprensión del sistema económico y financiero, (2) calidad del diagnóstico y presupuesto familiar, (3) actitud crítica y responsable frente a necesidades y deseos, y (4) creatividad al vincular la reciprocidad andina con la gestión financiera actual.</w:t>
      </w:r>
    </w:p>
    <w:p>
      <w:pPr>
        <w:spacing w:after="20" w:before="500"/>
        <w:jc w:val="right"/>
      </w:pPr>
      <w:r>
        <w:rPr>
          <w:sz w:val="20"/>
          <w:szCs w:val="20"/>
        </w:rPr>
        <w:t xml:space="preserve">Yucay, junio de 2026</w:t>
      </w:r>
    </w:p>
    <w:p>
      <w:pPr>
        <w:spacing w:before="700"/>
        <w:jc w:val="center"/>
      </w:pPr>
      <w:r>
        <w:rPr>
          <w:sz w:val="20"/>
          <w:szCs w:val="20"/>
        </w:rPr>
        <w:t xml:space="preserve">_______________________________________</w:t>
      </w:r>
    </w:p>
    <w:p>
      <w:pPr>
        <w:jc w:val="center"/>
      </w:pPr>
      <w:r>
        <w:rPr>
          <w:b/>
          <w:bCs/>
          <w:sz w:val="20"/>
          <w:szCs w:val="20"/>
        </w:rPr>
        <w:t xml:space="preserve">Prof. Alexander Ulices Córdova Cusi</w:t>
      </w:r>
    </w:p>
    <w:p>
      <w:pPr>
        <w:jc w:val="center"/>
      </w:pPr>
      <w:r>
        <w:rPr>
          <w:i/>
          <w:iCs/>
          <w:sz w:val="18"/>
          <w:szCs w:val="18"/>
        </w:rPr>
        <w:t xml:space="preserve">Docente del Área de Ciencias Sociales</w:t>
      </w:r>
    </w:p>
    <w:sectPr>
      <w:pgSz w:w="11906" w:h="16838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2026-07-02T20:21:16.200Z</dcterms:created>
  <dcterms:modified xsi:type="dcterms:W3CDTF">2026-07-02T20:21:16.201Z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