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F795" w14:textId="0DFD992A" w:rsidR="008D1648" w:rsidRPr="00B9366E" w:rsidRDefault="00635F7B" w:rsidP="00B9366E">
      <w:pPr>
        <w:ind w:left="224"/>
        <w:rPr>
          <w:sz w:val="20"/>
        </w:rPr>
      </w:pPr>
      <w:r>
        <w:rPr>
          <w:noProof/>
          <w:spacing w:val="-24"/>
          <w:sz w:val="20"/>
        </w:rPr>
        <w:drawing>
          <wp:anchor distT="0" distB="0" distL="114300" distR="114300" simplePos="0" relativeHeight="251727872" behindDoc="1" locked="0" layoutInCell="1" allowOverlap="1" wp14:anchorId="27499237" wp14:editId="6BEFF71F">
            <wp:simplePos x="0" y="0"/>
            <wp:positionH relativeFrom="column">
              <wp:posOffset>5040630</wp:posOffset>
            </wp:positionH>
            <wp:positionV relativeFrom="paragraph">
              <wp:posOffset>39370</wp:posOffset>
            </wp:positionV>
            <wp:extent cx="1400175" cy="590550"/>
            <wp:effectExtent l="0" t="0" r="9525" b="0"/>
            <wp:wrapTight wrapText="bothSides">
              <wp:wrapPolygon edited="0">
                <wp:start x="0" y="0"/>
                <wp:lineTo x="0" y="20903"/>
                <wp:lineTo x="21453" y="20903"/>
                <wp:lineTo x="21453" y="0"/>
                <wp:lineTo x="0" y="0"/>
              </wp:wrapPolygon>
            </wp:wrapTight>
            <wp:docPr id="14907401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pic:spPr>
                </pic:pic>
              </a:graphicData>
            </a:graphic>
            <wp14:sizeRelH relativeFrom="margin">
              <wp14:pctWidth>0</wp14:pctWidth>
            </wp14:sizeRelH>
            <wp14:sizeRelV relativeFrom="margin">
              <wp14:pctHeight>0</wp14:pctHeight>
            </wp14:sizeRelV>
          </wp:anchor>
        </w:drawing>
      </w:r>
      <w:r w:rsidR="00B9366E">
        <w:rPr>
          <w:noProof/>
          <w:spacing w:val="-45"/>
          <w:sz w:val="20"/>
        </w:rPr>
        <mc:AlternateContent>
          <mc:Choice Requires="wps">
            <w:drawing>
              <wp:anchor distT="0" distB="0" distL="114300" distR="114300" simplePos="0" relativeHeight="251672576" behindDoc="1" locked="0" layoutInCell="1" allowOverlap="1" wp14:anchorId="77BCA452" wp14:editId="3FC002F4">
                <wp:simplePos x="0" y="0"/>
                <wp:positionH relativeFrom="column">
                  <wp:posOffset>1021715</wp:posOffset>
                </wp:positionH>
                <wp:positionV relativeFrom="paragraph">
                  <wp:posOffset>58420</wp:posOffset>
                </wp:positionV>
                <wp:extent cx="3819525" cy="521335"/>
                <wp:effectExtent l="19050" t="19050" r="28575" b="12065"/>
                <wp:wrapTight wrapText="bothSides">
                  <wp:wrapPolygon edited="0">
                    <wp:start x="-108" y="-789"/>
                    <wp:lineTo x="-108" y="21311"/>
                    <wp:lineTo x="21654" y="21311"/>
                    <wp:lineTo x="21654" y="-789"/>
                    <wp:lineTo x="-108" y="-789"/>
                  </wp:wrapPolygon>
                </wp:wrapTight>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21335"/>
                        </a:xfrm>
                        <a:prstGeom prst="rect">
                          <a:avLst/>
                        </a:prstGeom>
                        <a:noFill/>
                        <a:ln w="28575">
                          <a:solidFill>
                            <a:srgbClr val="5B9BD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666435C6" w:rsidR="00E75172" w:rsidRPr="00972C20" w:rsidRDefault="00715382" w:rsidP="00E75172">
                            <w:pPr>
                              <w:spacing w:before="1"/>
                              <w:ind w:left="1086" w:right="1083"/>
                              <w:jc w:val="center"/>
                              <w:rPr>
                                <w:rFonts w:ascii="Calibri"/>
                                <w:b/>
                                <w:sz w:val="24"/>
                                <w:szCs w:val="20"/>
                              </w:rPr>
                            </w:pPr>
                            <w:r>
                              <w:rPr>
                                <w:rFonts w:ascii="Calibri"/>
                                <w:b/>
                                <w:sz w:val="24"/>
                                <w:szCs w:val="20"/>
                              </w:rPr>
                              <w:t>FICHA 0</w:t>
                            </w:r>
                            <w:r w:rsidR="00460F7D" w:rsidRPr="00460F7D">
                              <w:rPr>
                                <w:rFonts w:ascii="Calibri"/>
                                <w:b/>
                                <w:sz w:val="24"/>
                                <w:szCs w:val="20"/>
                              </w:rPr>
                              <w:t>4</w:t>
                            </w:r>
                            <w:r>
                              <w:rPr>
                                <w:rFonts w:ascii="Calibri"/>
                                <w:b/>
                                <w:sz w:val="24"/>
                                <w:szCs w:val="20"/>
                              </w:rPr>
                              <w:t xml:space="preserve"> </w:t>
                            </w:r>
                            <w:r w:rsidR="00C043B0">
                              <w:rPr>
                                <w:rFonts w:ascii="Calibri"/>
                                <w:b/>
                                <w:sz w:val="24"/>
                                <w:szCs w:val="20"/>
                              </w:rPr>
                              <w:t>–</w:t>
                            </w:r>
                            <w:r>
                              <w:rPr>
                                <w:rFonts w:ascii="Calibri"/>
                                <w:b/>
                                <w:sz w:val="24"/>
                                <w:szCs w:val="20"/>
                              </w:rPr>
                              <w:t xml:space="preserve"> </w:t>
                            </w:r>
                            <w:r>
                              <w:rPr>
                                <w:rFonts w:ascii="Calibri"/>
                                <w:b/>
                                <w:spacing w:val="-2"/>
                                <w:sz w:val="24"/>
                                <w:szCs w:val="20"/>
                              </w:rPr>
                              <w:t>U</w:t>
                            </w:r>
                            <w:r w:rsidR="00D95094">
                              <w:rPr>
                                <w:rFonts w:ascii="Calibri"/>
                                <w:b/>
                                <w:sz w:val="24"/>
                                <w:szCs w:val="20"/>
                              </w:rPr>
                              <w:t>3</w:t>
                            </w:r>
                            <w:r w:rsidR="00E246D5">
                              <w:rPr>
                                <w:rFonts w:ascii="Calibri"/>
                                <w:b/>
                                <w:sz w:val="24"/>
                                <w:szCs w:val="20"/>
                              </w:rPr>
                              <w:t xml:space="preserve"> </w:t>
                            </w:r>
                            <w:r>
                              <w:rPr>
                                <w:rFonts w:ascii="Calibri"/>
                                <w:b/>
                                <w:sz w:val="24"/>
                                <w:szCs w:val="20"/>
                              </w:rPr>
                              <w:t>- I</w:t>
                            </w:r>
                            <w:r w:rsidR="00D95094">
                              <w:rPr>
                                <w:rFonts w:ascii="Calibri"/>
                                <w:b/>
                                <w:sz w:val="24"/>
                                <w:szCs w:val="20"/>
                              </w:rPr>
                              <w:t>I</w:t>
                            </w:r>
                            <w:r>
                              <w:rPr>
                                <w:rFonts w:ascii="Calibri"/>
                                <w:b/>
                                <w:sz w:val="24"/>
                                <w:szCs w:val="20"/>
                              </w:rPr>
                              <w:t xml:space="preserve"> BIMESTRE</w:t>
                            </w:r>
                            <w:r w:rsidR="00E246D5">
                              <w:rPr>
                                <w:rFonts w:ascii="Calibri"/>
                                <w:b/>
                                <w:sz w:val="24"/>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A452" id="_x0000_t202" coordsize="21600,21600" o:spt="202" path="m,l,21600r21600,l21600,xe">
                <v:stroke joinstyle="miter"/>
                <v:path gradientshapeok="t" o:connecttype="rect"/>
              </v:shapetype>
              <v:shape id="Cuadro de texto 21" o:spid="_x0000_s1026" type="#_x0000_t202" style="position:absolute;left:0;text-align:left;margin-left:80.45pt;margin-top:4.6pt;width:300.75pt;height:4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" filled="f" strokecolor="#5b9bd4" strokeweight="2.25pt">
                <v:textbox inset="0,0,0,0">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666435C6" w:rsidR="00E75172" w:rsidRPr="00972C20" w:rsidRDefault="00715382" w:rsidP="00E75172">
                      <w:pPr>
                        <w:spacing w:before="1"/>
                        <w:ind w:left="1086" w:right="1083"/>
                        <w:jc w:val="center"/>
                        <w:rPr>
                          <w:rFonts w:ascii="Calibri"/>
                          <w:b/>
                          <w:sz w:val="24"/>
                          <w:szCs w:val="20"/>
                        </w:rPr>
                      </w:pPr>
                      <w:r>
                        <w:rPr>
                          <w:rFonts w:ascii="Calibri"/>
                          <w:b/>
                          <w:sz w:val="24"/>
                          <w:szCs w:val="20"/>
                        </w:rPr>
                        <w:t>FICHA 0</w:t>
                      </w:r>
                      <w:r w:rsidR="00460F7D" w:rsidRPr="00460F7D">
                        <w:rPr>
                          <w:rFonts w:ascii="Calibri"/>
                          <w:b/>
                          <w:sz w:val="24"/>
                          <w:szCs w:val="20"/>
                        </w:rPr>
                        <w:t>4</w:t>
                      </w:r>
                      <w:r>
                        <w:rPr>
                          <w:rFonts w:ascii="Calibri"/>
                          <w:b/>
                          <w:sz w:val="24"/>
                          <w:szCs w:val="20"/>
                        </w:rPr>
                        <w:t xml:space="preserve"> </w:t>
                      </w:r>
                      <w:r w:rsidR="00C043B0">
                        <w:rPr>
                          <w:rFonts w:ascii="Calibri"/>
                          <w:b/>
                          <w:sz w:val="24"/>
                          <w:szCs w:val="20"/>
                        </w:rPr>
                        <w:t>–</w:t>
                      </w:r>
                      <w:r>
                        <w:rPr>
                          <w:rFonts w:ascii="Calibri"/>
                          <w:b/>
                          <w:sz w:val="24"/>
                          <w:szCs w:val="20"/>
                        </w:rPr>
                        <w:t xml:space="preserve"> </w:t>
                      </w:r>
                      <w:r>
                        <w:rPr>
                          <w:rFonts w:ascii="Calibri"/>
                          <w:b/>
                          <w:spacing w:val="-2"/>
                          <w:sz w:val="24"/>
                          <w:szCs w:val="20"/>
                        </w:rPr>
                        <w:t>U</w:t>
                      </w:r>
                      <w:r w:rsidR="00D95094">
                        <w:rPr>
                          <w:rFonts w:ascii="Calibri"/>
                          <w:b/>
                          <w:sz w:val="24"/>
                          <w:szCs w:val="20"/>
                        </w:rPr>
                        <w:t>3</w:t>
                      </w:r>
                      <w:r w:rsidR="00E246D5">
                        <w:rPr>
                          <w:rFonts w:ascii="Calibri"/>
                          <w:b/>
                          <w:sz w:val="24"/>
                          <w:szCs w:val="20"/>
                        </w:rPr>
                        <w:t xml:space="preserve"> </w:t>
                      </w:r>
                      <w:r>
                        <w:rPr>
                          <w:rFonts w:ascii="Calibri"/>
                          <w:b/>
                          <w:sz w:val="24"/>
                          <w:szCs w:val="20"/>
                        </w:rPr>
                        <w:t>- I</w:t>
                      </w:r>
                      <w:r w:rsidR="00D95094">
                        <w:rPr>
                          <w:rFonts w:ascii="Calibri"/>
                          <w:b/>
                          <w:sz w:val="24"/>
                          <w:szCs w:val="20"/>
                        </w:rPr>
                        <w:t>I</w:t>
                      </w:r>
                      <w:r>
                        <w:rPr>
                          <w:rFonts w:ascii="Calibri"/>
                          <w:b/>
                          <w:sz w:val="24"/>
                          <w:szCs w:val="20"/>
                        </w:rPr>
                        <w:t xml:space="preserve"> BIMESTRE</w:t>
                      </w:r>
                      <w:r w:rsidR="00E246D5">
                        <w:rPr>
                          <w:rFonts w:ascii="Calibri"/>
                          <w:b/>
                          <w:sz w:val="24"/>
                          <w:szCs w:val="20"/>
                        </w:rPr>
                        <w:t>.</w:t>
                      </w:r>
                    </w:p>
                  </w:txbxContent>
                </v:textbox>
                <w10:wrap type="tight"/>
              </v:shape>
            </w:pict>
          </mc:Fallback>
        </mc:AlternateContent>
      </w:r>
      <w:r w:rsidR="00B9366E">
        <w:rPr>
          <w:noProof/>
          <w:spacing w:val="-45"/>
          <w:sz w:val="20"/>
          <w14:ligatures w14:val="standardContextual"/>
        </w:rPr>
        <w:drawing>
          <wp:anchor distT="0" distB="0" distL="114300" distR="114300" simplePos="0" relativeHeight="251671552" behindDoc="1" locked="0" layoutInCell="1" allowOverlap="1" wp14:anchorId="03565D57" wp14:editId="60F9AEBB">
            <wp:simplePos x="0" y="0"/>
            <wp:positionH relativeFrom="leftMargin">
              <wp:posOffset>789305</wp:posOffset>
            </wp:positionH>
            <wp:positionV relativeFrom="paragraph">
              <wp:posOffset>0</wp:posOffset>
            </wp:positionV>
            <wp:extent cx="571500" cy="600075"/>
            <wp:effectExtent l="0" t="0" r="0" b="9525"/>
            <wp:wrapTight wrapText="bothSides">
              <wp:wrapPolygon edited="0">
                <wp:start x="0" y="0"/>
                <wp:lineTo x="0" y="21257"/>
                <wp:lineTo x="20880" y="21257"/>
                <wp:lineTo x="20880" y="0"/>
                <wp:lineTo x="0" y="0"/>
              </wp:wrapPolygon>
            </wp:wrapTight>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E0D">
        <w:rPr>
          <w:spacing w:val="-45"/>
          <w:sz w:val="20"/>
        </w:rPr>
        <w:t xml:space="preserve"> </w:t>
      </w:r>
      <w:r w:rsidR="00000E0D">
        <w:rPr>
          <w:spacing w:val="-24"/>
          <w:sz w:val="20"/>
        </w:rPr>
        <w:t xml:space="preserve"> </w:t>
      </w:r>
    </w:p>
    <w:p w14:paraId="52EAF71F" w14:textId="2F854A79" w:rsidR="008D1648" w:rsidRDefault="008D1648" w:rsidP="00635F7B">
      <w:pPr>
        <w:ind w:right="170"/>
        <w:jc w:val="center"/>
        <w:rPr>
          <w:rFonts w:asciiTheme="majorHAnsi" w:hAnsiTheme="majorHAnsi" w:cstheme="majorHAnsi"/>
          <w:b/>
          <w:bCs/>
          <w:color w:val="000000" w:themeColor="text1"/>
          <w:sz w:val="24"/>
          <w:szCs w:val="24"/>
        </w:rPr>
      </w:pPr>
      <w:r w:rsidRPr="00B9366E">
        <w:rPr>
          <w:rFonts w:asciiTheme="majorHAnsi" w:hAnsiTheme="majorHAnsi" w:cstheme="majorHAnsi"/>
          <w:b/>
          <w:bCs/>
          <w:color w:val="000000" w:themeColor="text1"/>
          <w:sz w:val="26"/>
          <w:szCs w:val="26"/>
        </w:rPr>
        <w:t>UNIDAD 03:</w:t>
      </w:r>
      <w:r w:rsidRPr="00B9366E">
        <w:rPr>
          <w:rFonts w:asciiTheme="majorHAnsi" w:hAnsiTheme="majorHAnsi" w:cstheme="majorHAnsi"/>
          <w:b/>
          <w:bCs/>
          <w:color w:val="000000" w:themeColor="text1"/>
        </w:rPr>
        <w:t xml:space="preserve"> </w:t>
      </w:r>
      <w:r w:rsidRPr="008D1648">
        <w:rPr>
          <w:rFonts w:asciiTheme="majorHAnsi" w:hAnsiTheme="majorHAnsi" w:cstheme="majorHAnsi"/>
          <w:b/>
          <w:bCs/>
          <w:color w:val="000000" w:themeColor="text1"/>
          <w:sz w:val="24"/>
          <w:szCs w:val="24"/>
        </w:rPr>
        <w:t>“Recursos energéticos y economía: reflexionamos sobre los desafíos socioambientales y económicos del Perú en un mundo globalizado”</w:t>
      </w:r>
    </w:p>
    <w:p w14:paraId="5B96075D" w14:textId="7EBD9E45" w:rsidR="00B9366E" w:rsidRDefault="00B9366E" w:rsidP="00635F7B">
      <w:pPr>
        <w:pStyle w:val="Sinespaciado"/>
        <w:rPr>
          <w:rFonts w:asciiTheme="majorHAnsi" w:hAnsiTheme="majorHAnsi" w:cstheme="majorHAnsi"/>
          <w:b/>
          <w:bCs/>
          <w:color w:val="000000" w:themeColor="text1"/>
          <w:szCs w:val="24"/>
        </w:rPr>
      </w:pPr>
    </w:p>
    <w:p w14:paraId="53A9446A" w14:textId="114ACEAA" w:rsidR="00B9366E" w:rsidRDefault="002265AD" w:rsidP="00B9366E">
      <w:pPr>
        <w:ind w:left="-113" w:right="113"/>
        <w:jc w:val="center"/>
        <w:rPr>
          <w:rFonts w:asciiTheme="majorHAnsi" w:hAnsiTheme="majorHAnsi" w:cstheme="majorHAnsi"/>
          <w:b/>
          <w:bCs/>
          <w:color w:val="000000" w:themeColor="text1"/>
          <w:sz w:val="24"/>
          <w:szCs w:val="24"/>
        </w:rPr>
      </w:pPr>
      <w:r w:rsidRPr="00B9366E">
        <w:rPr>
          <w:rFonts w:eastAsia="Calibri"/>
          <w:noProof/>
          <w:lang w:val="es-PE"/>
        </w:rPr>
        <mc:AlternateContent>
          <mc:Choice Requires="wps">
            <w:drawing>
              <wp:anchor distT="0" distB="0" distL="114300" distR="114300" simplePos="0" relativeHeight="251731968" behindDoc="0" locked="0" layoutInCell="1" allowOverlap="1" wp14:anchorId="646D925F" wp14:editId="32EDBC4F">
                <wp:simplePos x="0" y="0"/>
                <wp:positionH relativeFrom="column">
                  <wp:posOffset>467468</wp:posOffset>
                </wp:positionH>
                <wp:positionV relativeFrom="paragraph">
                  <wp:posOffset>14365</wp:posOffset>
                </wp:positionV>
                <wp:extent cx="1338532" cy="553085"/>
                <wp:effectExtent l="76200" t="76200" r="71755" b="75565"/>
                <wp:wrapNone/>
                <wp:docPr id="10" name="Flecha: pentágono 10"/>
                <wp:cNvGraphicFramePr/>
                <a:graphic xmlns:a="http://schemas.openxmlformats.org/drawingml/2006/main">
                  <a:graphicData uri="http://schemas.microsoft.com/office/word/2010/wordprocessingShape">
                    <wps:wsp>
                      <wps:cNvSpPr/>
                      <wps:spPr>
                        <a:xfrm>
                          <a:off x="0" y="0"/>
                          <a:ext cx="1338532" cy="553085"/>
                        </a:xfrm>
                        <a:prstGeom prst="homePlate">
                          <a:avLst/>
                        </a:prstGeom>
                        <a:solidFill>
                          <a:srgbClr val="FFC000">
                            <a:lumMod val="75000"/>
                          </a:srgbClr>
                        </a:solidFill>
                        <a:ln w="12700" cap="flat" cmpd="sng" algn="ctr">
                          <a:solidFill>
                            <a:srgbClr val="FFC000">
                              <a:lumMod val="75000"/>
                            </a:srgbClr>
                          </a:solidFill>
                          <a:prstDash val="solid"/>
                          <a:miter lim="800000"/>
                        </a:ln>
                        <a:effectLst>
                          <a:innerShdw blurRad="63500" dist="50800" dir="13500000">
                            <a:prstClr val="black">
                              <a:alpha val="50000"/>
                            </a:prstClr>
                          </a:inn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7E38FA7" w14:textId="77777777" w:rsidR="00B9366E" w:rsidRPr="00B9366E" w:rsidRDefault="00B9366E" w:rsidP="00B9366E">
                            <w:pPr>
                              <w:jc w:val="center"/>
                              <w:rPr>
                                <w:rFonts w:ascii="Agency FB" w:hAnsi="Agency FB"/>
                                <w:b/>
                                <w:bCs/>
                                <w:color w:val="000000"/>
                                <w:sz w:val="28"/>
                                <w:szCs w:val="28"/>
                              </w:rPr>
                            </w:pPr>
                            <w:r w:rsidRPr="00B9366E">
                              <w:rPr>
                                <w:rFonts w:ascii="Agency FB" w:hAnsi="Agency FB"/>
                                <w:b/>
                                <w:bCs/>
                                <w:color w:val="000000"/>
                                <w:sz w:val="28"/>
                                <w:szCs w:val="28"/>
                              </w:rPr>
                              <w:t>TITULO DE LA SESION:</w:t>
                            </w:r>
                          </w:p>
                          <w:p w14:paraId="600AC99D" w14:textId="77777777" w:rsidR="00B9366E" w:rsidRPr="00B9366E" w:rsidRDefault="00B9366E" w:rsidP="00B9366E">
                            <w:pPr>
                              <w:jc w:val="center"/>
                              <w:rPr>
                                <w:b/>
                                <w:bCs/>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D92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0" o:spid="_x0000_s1027" type="#_x0000_t15" style="position:absolute;left:0;text-align:left;margin-left:36.8pt;margin-top:1.15pt;width:105.4pt;height:4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" adj="17137" fillcolor="#bf9000" strokecolor="#bf9000" strokeweight="1pt">
                <v:textbox>
                  <w:txbxContent>
                    <w:p w14:paraId="27E38FA7" w14:textId="77777777" w:rsidR="00B9366E" w:rsidRPr="00B9366E" w:rsidRDefault="00B9366E" w:rsidP="00B9366E">
                      <w:pPr>
                        <w:jc w:val="center"/>
                        <w:rPr>
                          <w:rFonts w:ascii="Agency FB" w:hAnsi="Agency FB"/>
                          <w:b/>
                          <w:bCs/>
                          <w:color w:val="000000"/>
                          <w:sz w:val="28"/>
                          <w:szCs w:val="28"/>
                        </w:rPr>
                      </w:pPr>
                      <w:r w:rsidRPr="00B9366E">
                        <w:rPr>
                          <w:rFonts w:ascii="Agency FB" w:hAnsi="Agency FB"/>
                          <w:b/>
                          <w:bCs/>
                          <w:color w:val="000000"/>
                          <w:sz w:val="28"/>
                          <w:szCs w:val="28"/>
                        </w:rPr>
                        <w:t>TITULO DE LA SESION:</w:t>
                      </w:r>
                    </w:p>
                    <w:p w14:paraId="600AC99D" w14:textId="77777777" w:rsidR="00B9366E" w:rsidRPr="00B9366E" w:rsidRDefault="00B9366E" w:rsidP="00B9366E">
                      <w:pPr>
                        <w:jc w:val="center"/>
                        <w:rPr>
                          <w:b/>
                          <w:bCs/>
                          <w:color w:val="000000"/>
                          <w:sz w:val="28"/>
                          <w:szCs w:val="28"/>
                        </w:rPr>
                      </w:pP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1D41C66" wp14:editId="35475207">
                <wp:simplePos x="0" y="0"/>
                <wp:positionH relativeFrom="margin">
                  <wp:posOffset>467468</wp:posOffset>
                </wp:positionH>
                <wp:positionV relativeFrom="paragraph">
                  <wp:posOffset>15803</wp:posOffset>
                </wp:positionV>
                <wp:extent cx="5634355" cy="551815"/>
                <wp:effectExtent l="0" t="0" r="23495" b="19685"/>
                <wp:wrapNone/>
                <wp:docPr id="9" name="Rectángulo: esquinas redondeadas 9"/>
                <wp:cNvGraphicFramePr/>
                <a:graphic xmlns:a="http://schemas.openxmlformats.org/drawingml/2006/main">
                  <a:graphicData uri="http://schemas.microsoft.com/office/word/2010/wordprocessingShape">
                    <wps:wsp>
                      <wps:cNvSpPr/>
                      <wps:spPr>
                        <a:xfrm>
                          <a:off x="0" y="0"/>
                          <a:ext cx="5634355" cy="551815"/>
                        </a:xfrm>
                        <a:prstGeom prst="roundRect">
                          <a:avLst/>
                        </a:prstGeom>
                        <a:solidFill>
                          <a:srgbClr val="FFC000"/>
                        </a:solidFill>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6F74A3" w14:textId="5D2A7FCB" w:rsidR="002265AD" w:rsidRDefault="00B9366E" w:rsidP="00B9366E">
                            <w:pPr>
                              <w:rPr>
                                <w:rFonts w:ascii="Comic Sans MS" w:hAnsi="Comic Sans MS"/>
                                <w:b/>
                                <w:bCs/>
                                <w:color w:val="000000" w:themeColor="text1"/>
                              </w:rPr>
                            </w:pPr>
                            <w:r>
                              <w:t xml:space="preserve">                   </w:t>
                            </w:r>
                            <w:r w:rsidR="002910D7">
                              <w:t xml:space="preserve">            </w:t>
                            </w:r>
                            <w:r w:rsidR="002265AD">
                              <w:t xml:space="preserve">           </w:t>
                            </w:r>
                            <w:r w:rsidR="002910D7" w:rsidRPr="002910D7">
                              <w:rPr>
                                <w:rFonts w:ascii="Comic Sans MS" w:hAnsi="Comic Sans MS"/>
                                <w:b/>
                                <w:bCs/>
                                <w:color w:val="000000" w:themeColor="text1"/>
                              </w:rPr>
                              <w:t>Bolsillos Sostenibles</w:t>
                            </w:r>
                            <w:r w:rsidR="002265AD">
                              <w:rPr>
                                <w:rFonts w:ascii="Comic Sans MS" w:hAnsi="Comic Sans MS"/>
                                <w:b/>
                                <w:bCs/>
                                <w:color w:val="000000" w:themeColor="text1"/>
                              </w:rPr>
                              <w:t xml:space="preserve">: </w:t>
                            </w:r>
                            <w:r w:rsidR="002910D7" w:rsidRPr="002910D7">
                              <w:rPr>
                                <w:rFonts w:ascii="Comic Sans MS" w:hAnsi="Comic Sans MS"/>
                                <w:b/>
                                <w:bCs/>
                                <w:color w:val="000000" w:themeColor="text1"/>
                              </w:rPr>
                              <w:t>Propuestas</w:t>
                            </w:r>
                            <w:r w:rsidR="002910D7" w:rsidRPr="002910D7">
                              <w:t xml:space="preserve"> </w:t>
                            </w:r>
                            <w:r w:rsidR="002910D7">
                              <w:rPr>
                                <w:rFonts w:ascii="Comic Sans MS" w:hAnsi="Comic Sans MS"/>
                                <w:b/>
                                <w:bCs/>
                                <w:color w:val="000000" w:themeColor="text1"/>
                              </w:rPr>
                              <w:t xml:space="preserve">económicas desde </w:t>
                            </w:r>
                            <w:r w:rsidR="002910D7" w:rsidRPr="002910D7">
                              <w:rPr>
                                <w:rFonts w:ascii="Comic Sans MS" w:hAnsi="Comic Sans MS"/>
                                <w:b/>
                                <w:bCs/>
                                <w:color w:val="000000" w:themeColor="text1"/>
                              </w:rPr>
                              <w:t xml:space="preserve">la </w:t>
                            </w:r>
                          </w:p>
                          <w:p w14:paraId="044B73D5" w14:textId="1058CF07" w:rsidR="00B9366E" w:rsidRPr="003975B5" w:rsidRDefault="002265AD" w:rsidP="00B9366E">
                            <w:pPr>
                              <w:rPr>
                                <w:rFonts w:ascii="Bahnschrift Condensed" w:hAnsi="Bahnschrift Condensed" w:cstheme="majorHAnsi"/>
                                <w:b/>
                                <w:bCs/>
                                <w:color w:val="000000" w:themeColor="text1"/>
                                <w:sz w:val="32"/>
                                <w:szCs w:val="32"/>
                              </w:rPr>
                            </w:pPr>
                            <w:r>
                              <w:rPr>
                                <w:rFonts w:ascii="Comic Sans MS" w:hAnsi="Comic Sans MS"/>
                                <w:b/>
                                <w:bCs/>
                                <w:color w:val="000000" w:themeColor="text1"/>
                              </w:rPr>
                              <w:t xml:space="preserve">                                        </w:t>
                            </w:r>
                            <w:r w:rsidR="002910D7" w:rsidRPr="002910D7">
                              <w:rPr>
                                <w:rFonts w:ascii="Comic Sans MS" w:hAnsi="Comic Sans MS"/>
                                <w:b/>
                                <w:bCs/>
                                <w:color w:val="000000" w:themeColor="text1"/>
                              </w:rPr>
                              <w:t xml:space="preserve">ciudadanía </w:t>
                            </w:r>
                            <w:r>
                              <w:rPr>
                                <w:rFonts w:ascii="Comic Sans MS" w:hAnsi="Comic Sans MS"/>
                                <w:b/>
                                <w:bCs/>
                                <w:color w:val="000000" w:themeColor="text1"/>
                              </w:rPr>
                              <w:t>Guadalupana.</w:t>
                            </w:r>
                          </w:p>
                          <w:p w14:paraId="5DA76208" w14:textId="77777777" w:rsidR="00B9366E" w:rsidRDefault="00B9366E" w:rsidP="00B936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41C66" id="Rectángulo: esquinas redondeadas 9" o:spid="_x0000_s1028" style="position:absolute;left:0;text-align:left;margin-left:36.8pt;margin-top:1.25pt;width:443.65pt;height:43.4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" fillcolor="#ffc000" strokecolor="#1f3763 [1604]" strokeweight="1pt">
                <v:stroke joinstyle="miter"/>
                <v:textbox>
                  <w:txbxContent>
                    <w:p w14:paraId="4D6F74A3" w14:textId="5D2A7FCB" w:rsidR="002265AD" w:rsidRDefault="00B9366E" w:rsidP="00B9366E">
                      <w:pPr>
                        <w:rPr>
                          <w:rFonts w:ascii="Comic Sans MS" w:hAnsi="Comic Sans MS"/>
                          <w:b/>
                          <w:bCs/>
                          <w:color w:val="000000" w:themeColor="text1"/>
                        </w:rPr>
                      </w:pPr>
                      <w:r>
                        <w:t xml:space="preserve">                   </w:t>
                      </w:r>
                      <w:r w:rsidR="002910D7">
                        <w:t xml:space="preserve">            </w:t>
                      </w:r>
                      <w:r w:rsidR="002265AD">
                        <w:t xml:space="preserve">           </w:t>
                      </w:r>
                      <w:r w:rsidR="002910D7" w:rsidRPr="002910D7">
                        <w:rPr>
                          <w:rFonts w:ascii="Comic Sans MS" w:hAnsi="Comic Sans MS"/>
                          <w:b/>
                          <w:bCs/>
                          <w:color w:val="000000" w:themeColor="text1"/>
                        </w:rPr>
                        <w:t>Bolsillos Sostenibles</w:t>
                      </w:r>
                      <w:r w:rsidR="002265AD">
                        <w:rPr>
                          <w:rFonts w:ascii="Comic Sans MS" w:hAnsi="Comic Sans MS"/>
                          <w:b/>
                          <w:bCs/>
                          <w:color w:val="000000" w:themeColor="text1"/>
                        </w:rPr>
                        <w:t xml:space="preserve">: </w:t>
                      </w:r>
                      <w:r w:rsidR="002910D7" w:rsidRPr="002910D7">
                        <w:rPr>
                          <w:rFonts w:ascii="Comic Sans MS" w:hAnsi="Comic Sans MS"/>
                          <w:b/>
                          <w:bCs/>
                          <w:color w:val="000000" w:themeColor="text1"/>
                        </w:rPr>
                        <w:t>Propuestas</w:t>
                      </w:r>
                      <w:r w:rsidR="002910D7" w:rsidRPr="002910D7">
                        <w:t xml:space="preserve"> </w:t>
                      </w:r>
                      <w:r w:rsidR="002910D7">
                        <w:rPr>
                          <w:rFonts w:ascii="Comic Sans MS" w:hAnsi="Comic Sans MS"/>
                          <w:b/>
                          <w:bCs/>
                          <w:color w:val="000000" w:themeColor="text1"/>
                        </w:rPr>
                        <w:t xml:space="preserve">económicas desde </w:t>
                      </w:r>
                      <w:r w:rsidR="002910D7" w:rsidRPr="002910D7">
                        <w:rPr>
                          <w:rFonts w:ascii="Comic Sans MS" w:hAnsi="Comic Sans MS"/>
                          <w:b/>
                          <w:bCs/>
                          <w:color w:val="000000" w:themeColor="text1"/>
                        </w:rPr>
                        <w:t xml:space="preserve">la </w:t>
                      </w:r>
                    </w:p>
                    <w:p w14:paraId="044B73D5" w14:textId="1058CF07" w:rsidR="00B9366E" w:rsidRPr="003975B5" w:rsidRDefault="002265AD" w:rsidP="00B9366E">
                      <w:pPr>
                        <w:rPr>
                          <w:rFonts w:ascii="Bahnschrift Condensed" w:hAnsi="Bahnschrift Condensed" w:cstheme="majorHAnsi"/>
                          <w:b/>
                          <w:bCs/>
                          <w:color w:val="000000" w:themeColor="text1"/>
                          <w:sz w:val="32"/>
                          <w:szCs w:val="32"/>
                        </w:rPr>
                      </w:pPr>
                      <w:r>
                        <w:rPr>
                          <w:rFonts w:ascii="Comic Sans MS" w:hAnsi="Comic Sans MS"/>
                          <w:b/>
                          <w:bCs/>
                          <w:color w:val="000000" w:themeColor="text1"/>
                        </w:rPr>
                        <w:t xml:space="preserve">                                        </w:t>
                      </w:r>
                      <w:r w:rsidR="002910D7" w:rsidRPr="002910D7">
                        <w:rPr>
                          <w:rFonts w:ascii="Comic Sans MS" w:hAnsi="Comic Sans MS"/>
                          <w:b/>
                          <w:bCs/>
                          <w:color w:val="000000" w:themeColor="text1"/>
                        </w:rPr>
                        <w:t xml:space="preserve">ciudadanía </w:t>
                      </w:r>
                      <w:r>
                        <w:rPr>
                          <w:rFonts w:ascii="Comic Sans MS" w:hAnsi="Comic Sans MS"/>
                          <w:b/>
                          <w:bCs/>
                          <w:color w:val="000000" w:themeColor="text1"/>
                        </w:rPr>
                        <w:t>Guadalupana.</w:t>
                      </w:r>
                    </w:p>
                    <w:p w14:paraId="5DA76208" w14:textId="77777777" w:rsidR="00B9366E" w:rsidRDefault="00B9366E" w:rsidP="00B9366E"/>
                  </w:txbxContent>
                </v:textbox>
                <w10:wrap anchorx="margin"/>
              </v:roundrect>
            </w:pict>
          </mc:Fallback>
        </mc:AlternateContent>
      </w:r>
    </w:p>
    <w:p w14:paraId="1EA07492" w14:textId="77777777" w:rsidR="00B9366E" w:rsidRDefault="00B9366E" w:rsidP="00B9366E">
      <w:pPr>
        <w:ind w:left="-113" w:right="113"/>
        <w:jc w:val="center"/>
        <w:rPr>
          <w:rFonts w:asciiTheme="majorHAnsi" w:hAnsiTheme="majorHAnsi" w:cstheme="majorHAnsi"/>
          <w:b/>
          <w:bCs/>
          <w:color w:val="000000" w:themeColor="text1"/>
          <w:sz w:val="24"/>
          <w:szCs w:val="24"/>
        </w:rPr>
      </w:pPr>
    </w:p>
    <w:p w14:paraId="2977CCE6" w14:textId="77777777" w:rsidR="00B9366E" w:rsidRDefault="00B9366E" w:rsidP="00B9366E">
      <w:pPr>
        <w:ind w:left="-113" w:right="113"/>
        <w:jc w:val="center"/>
        <w:rPr>
          <w:rFonts w:asciiTheme="majorHAnsi" w:hAnsiTheme="majorHAnsi" w:cstheme="majorHAnsi"/>
          <w:b/>
          <w:bCs/>
          <w:color w:val="000000" w:themeColor="text1"/>
          <w:sz w:val="24"/>
          <w:szCs w:val="24"/>
        </w:rPr>
      </w:pPr>
    </w:p>
    <w:p w14:paraId="3300EFC4" w14:textId="371B9AAE" w:rsidR="00B9366E" w:rsidRDefault="00B9366E" w:rsidP="00635F7B">
      <w:pPr>
        <w:pStyle w:val="Sinespaciado"/>
      </w:pPr>
    </w:p>
    <w:tbl>
      <w:tblPr>
        <w:tblStyle w:val="Tablaconcuadrcula1"/>
        <w:tblpPr w:leftFromText="141" w:rightFromText="141" w:vertAnchor="text" w:horzAnchor="margin" w:tblpXSpec="center" w:tblpY="43"/>
        <w:tblW w:w="9498" w:type="dxa"/>
        <w:tblLook w:val="04A0" w:firstRow="1" w:lastRow="0" w:firstColumn="1" w:lastColumn="0" w:noHBand="0" w:noVBand="1"/>
      </w:tblPr>
      <w:tblGrid>
        <w:gridCol w:w="1725"/>
        <w:gridCol w:w="4495"/>
        <w:gridCol w:w="1727"/>
        <w:gridCol w:w="1551"/>
      </w:tblGrid>
      <w:tr w:rsidR="00635F7B" w:rsidRPr="00635F7B" w14:paraId="7829D43C" w14:textId="77777777" w:rsidTr="00635F7B">
        <w:tc>
          <w:tcPr>
            <w:tcW w:w="1696" w:type="dxa"/>
            <w:shd w:val="clear" w:color="auto" w:fill="FFC000"/>
          </w:tcPr>
          <w:p w14:paraId="447F6F11"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DOCENTE</w:t>
            </w:r>
          </w:p>
        </w:tc>
        <w:tc>
          <w:tcPr>
            <w:tcW w:w="4514" w:type="dxa"/>
          </w:tcPr>
          <w:p w14:paraId="67D4BD49" w14:textId="77777777" w:rsidR="00635F7B" w:rsidRPr="00923798" w:rsidRDefault="00635F7B" w:rsidP="00635F7B">
            <w:pPr>
              <w:widowControl/>
              <w:autoSpaceDE/>
              <w:autoSpaceDN/>
              <w:rPr>
                <w:rFonts w:ascii="Arial Narrow" w:eastAsia="Calibri" w:hAnsi="Arial Narrow"/>
                <w:sz w:val="22"/>
                <w:szCs w:val="22"/>
                <w:lang w:val="es-PE"/>
              </w:rPr>
            </w:pPr>
            <w:r w:rsidRPr="00923798">
              <w:rPr>
                <w:rFonts w:ascii="Arial Narrow" w:eastAsia="Calibri" w:hAnsi="Arial Narrow"/>
                <w:sz w:val="22"/>
                <w:szCs w:val="22"/>
                <w:lang w:val="es-PE"/>
              </w:rPr>
              <w:t xml:space="preserve">Gloria Claris RUGEL SEMINARIO </w:t>
            </w:r>
          </w:p>
        </w:tc>
        <w:tc>
          <w:tcPr>
            <w:tcW w:w="1729" w:type="dxa"/>
            <w:shd w:val="clear" w:color="auto" w:fill="FFC000"/>
          </w:tcPr>
          <w:p w14:paraId="676E78C0"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FECHA</w:t>
            </w:r>
          </w:p>
        </w:tc>
        <w:tc>
          <w:tcPr>
            <w:tcW w:w="1559" w:type="dxa"/>
          </w:tcPr>
          <w:p w14:paraId="141B58C9" w14:textId="77777777" w:rsidR="00635F7B" w:rsidRPr="00635F7B" w:rsidRDefault="00635F7B" w:rsidP="00635F7B">
            <w:pPr>
              <w:widowControl/>
              <w:autoSpaceDE/>
              <w:autoSpaceDN/>
              <w:rPr>
                <w:rFonts w:ascii="Bradley Hand ITC" w:eastAsia="Calibri" w:hAnsi="Bradley Hand ITC"/>
                <w:b/>
                <w:bCs/>
                <w:sz w:val="28"/>
                <w:szCs w:val="28"/>
                <w:lang w:val="es-PE"/>
              </w:rPr>
            </w:pPr>
          </w:p>
        </w:tc>
      </w:tr>
      <w:tr w:rsidR="00635F7B" w:rsidRPr="00635F7B" w14:paraId="6048144E" w14:textId="77777777" w:rsidTr="00635F7B">
        <w:tc>
          <w:tcPr>
            <w:tcW w:w="1696" w:type="dxa"/>
            <w:shd w:val="clear" w:color="auto" w:fill="FFC000"/>
          </w:tcPr>
          <w:p w14:paraId="77BFEAFE"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ESTUDIANTE</w:t>
            </w:r>
          </w:p>
        </w:tc>
        <w:tc>
          <w:tcPr>
            <w:tcW w:w="4514" w:type="dxa"/>
          </w:tcPr>
          <w:p w14:paraId="18A71361" w14:textId="77777777" w:rsidR="00635F7B" w:rsidRPr="00635F7B" w:rsidRDefault="00635F7B" w:rsidP="00635F7B">
            <w:pPr>
              <w:widowControl/>
              <w:autoSpaceDE/>
              <w:autoSpaceDN/>
              <w:rPr>
                <w:rFonts w:ascii="Bradley Hand ITC" w:eastAsia="Calibri" w:hAnsi="Bradley Hand ITC"/>
                <w:b/>
                <w:bCs/>
                <w:sz w:val="28"/>
                <w:szCs w:val="28"/>
                <w:lang w:val="es-PE"/>
              </w:rPr>
            </w:pPr>
          </w:p>
        </w:tc>
        <w:tc>
          <w:tcPr>
            <w:tcW w:w="1729" w:type="dxa"/>
            <w:shd w:val="clear" w:color="auto" w:fill="FFC000"/>
          </w:tcPr>
          <w:p w14:paraId="5C9F2284" w14:textId="411B88FD"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GRAD/SEC.</w:t>
            </w:r>
          </w:p>
        </w:tc>
        <w:tc>
          <w:tcPr>
            <w:tcW w:w="1559" w:type="dxa"/>
          </w:tcPr>
          <w:p w14:paraId="5FFBF738" w14:textId="77777777" w:rsidR="00635F7B" w:rsidRPr="00635F7B" w:rsidRDefault="00635F7B" w:rsidP="00635F7B">
            <w:pPr>
              <w:widowControl/>
              <w:autoSpaceDE/>
              <w:autoSpaceDN/>
              <w:rPr>
                <w:rFonts w:ascii="Bradley Hand ITC" w:eastAsia="Calibri" w:hAnsi="Bradley Hand ITC"/>
                <w:b/>
                <w:bCs/>
                <w:sz w:val="28"/>
                <w:szCs w:val="28"/>
                <w:lang w:val="es-PE"/>
              </w:rPr>
            </w:pPr>
          </w:p>
        </w:tc>
      </w:tr>
      <w:tr w:rsidR="00635F7B" w:rsidRPr="00635F7B" w14:paraId="021345C1" w14:textId="77777777" w:rsidTr="00923798">
        <w:trPr>
          <w:trHeight w:val="974"/>
        </w:trPr>
        <w:tc>
          <w:tcPr>
            <w:tcW w:w="1696" w:type="dxa"/>
            <w:shd w:val="clear" w:color="auto" w:fill="FFC000"/>
          </w:tcPr>
          <w:p w14:paraId="483FE2EE"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COMPETENCIA/</w:t>
            </w:r>
          </w:p>
          <w:p w14:paraId="55F1A232"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CAPACIDADES</w:t>
            </w:r>
          </w:p>
        </w:tc>
        <w:tc>
          <w:tcPr>
            <w:tcW w:w="7802" w:type="dxa"/>
            <w:gridSpan w:val="3"/>
          </w:tcPr>
          <w:p w14:paraId="31E83AEC" w14:textId="0E688D57" w:rsidR="00635F7B" w:rsidRPr="00635F7B" w:rsidRDefault="00635F7B" w:rsidP="00635F7B">
            <w:pPr>
              <w:widowControl/>
              <w:autoSpaceDE/>
              <w:autoSpaceDN/>
              <w:rPr>
                <w:rFonts w:ascii="Arial Narrow" w:eastAsia="Calibri" w:hAnsi="Arial Narrow"/>
                <w:lang w:val="es-ES_tradnl"/>
              </w:rPr>
            </w:pPr>
            <w:r w:rsidRPr="00635F7B">
              <w:rPr>
                <w:rFonts w:ascii="Arial Narrow" w:eastAsia="Calibri" w:hAnsi="Arial Narrow"/>
                <w:b/>
                <w:bCs/>
                <w:lang w:val="es-ES_tradnl"/>
              </w:rPr>
              <w:t>Gestiona responsablemente los recursos económicos:</w:t>
            </w:r>
          </w:p>
          <w:p w14:paraId="352932A5" w14:textId="77777777" w:rsidR="00635F7B" w:rsidRPr="00923798" w:rsidRDefault="00635F7B" w:rsidP="00635F7B">
            <w:pPr>
              <w:widowControl/>
              <w:numPr>
                <w:ilvl w:val="0"/>
                <w:numId w:val="16"/>
              </w:numPr>
              <w:autoSpaceDE/>
              <w:autoSpaceDN/>
              <w:ind w:left="417"/>
              <w:rPr>
                <w:rFonts w:ascii="Arial Narrow" w:eastAsia="Calibri" w:hAnsi="Arial Narrow"/>
                <w:sz w:val="22"/>
                <w:szCs w:val="22"/>
                <w:lang w:val="es-ES_tradnl"/>
              </w:rPr>
            </w:pPr>
            <w:r w:rsidRPr="00923798">
              <w:rPr>
                <w:rFonts w:ascii="Arial Narrow" w:eastAsia="Calibri" w:hAnsi="Arial Narrow"/>
                <w:sz w:val="22"/>
                <w:szCs w:val="22"/>
                <w:lang w:val="es-ES_tradnl"/>
              </w:rPr>
              <w:t>Comprende las relaciones entre los elementos del sistema económico y financiero.</w:t>
            </w:r>
          </w:p>
          <w:p w14:paraId="0888C5A7" w14:textId="77777777" w:rsidR="00635F7B" w:rsidRPr="00635F7B" w:rsidRDefault="00635F7B" w:rsidP="00635F7B">
            <w:pPr>
              <w:widowControl/>
              <w:numPr>
                <w:ilvl w:val="0"/>
                <w:numId w:val="16"/>
              </w:numPr>
              <w:autoSpaceDE/>
              <w:autoSpaceDN/>
              <w:ind w:left="417"/>
              <w:rPr>
                <w:rFonts w:ascii="Arial Narrow" w:eastAsia="Calibri" w:hAnsi="Arial Narrow"/>
                <w:lang w:val="es-ES_tradnl"/>
              </w:rPr>
            </w:pPr>
            <w:r w:rsidRPr="00923798">
              <w:rPr>
                <w:rFonts w:ascii="Arial Narrow" w:eastAsia="Calibri" w:hAnsi="Arial Narrow"/>
                <w:sz w:val="22"/>
                <w:szCs w:val="22"/>
                <w:lang w:val="es-ES_tradnl"/>
              </w:rPr>
              <w:t>Toma decisiones económicas y financieras.</w:t>
            </w:r>
          </w:p>
        </w:tc>
      </w:tr>
      <w:tr w:rsidR="00635F7B" w:rsidRPr="00635F7B" w14:paraId="314B23BA" w14:textId="77777777" w:rsidTr="00635F7B">
        <w:tc>
          <w:tcPr>
            <w:tcW w:w="1696" w:type="dxa"/>
            <w:shd w:val="clear" w:color="auto" w:fill="FFC000"/>
          </w:tcPr>
          <w:p w14:paraId="3867A56D"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PROPOSITO</w:t>
            </w:r>
          </w:p>
        </w:tc>
        <w:tc>
          <w:tcPr>
            <w:tcW w:w="7802" w:type="dxa"/>
            <w:gridSpan w:val="3"/>
          </w:tcPr>
          <w:p w14:paraId="7B4215CC" w14:textId="67307E69" w:rsidR="00635F7B" w:rsidRPr="002910D7" w:rsidRDefault="002910D7" w:rsidP="000D57E2">
            <w:pPr>
              <w:widowControl/>
              <w:autoSpaceDE/>
              <w:autoSpaceDN/>
              <w:jc w:val="both"/>
              <w:rPr>
                <w:rFonts w:ascii="Arial Narrow" w:eastAsia="Calibri" w:hAnsi="Arial Narrow"/>
                <w:sz w:val="22"/>
                <w:szCs w:val="22"/>
                <w:lang w:val="es-PE"/>
              </w:rPr>
            </w:pPr>
            <w:r>
              <w:rPr>
                <w:rFonts w:ascii="Arial Narrow" w:eastAsia="Calibri" w:hAnsi="Arial Narrow"/>
                <w:sz w:val="22"/>
                <w:szCs w:val="22"/>
                <w:lang w:val="es-PE"/>
              </w:rPr>
              <w:t>S</w:t>
            </w:r>
            <w:r w:rsidRPr="002910D7">
              <w:rPr>
                <w:rFonts w:ascii="Arial Narrow" w:eastAsia="Calibri" w:hAnsi="Arial Narrow"/>
                <w:sz w:val="22"/>
                <w:szCs w:val="22"/>
                <w:lang w:val="es-PE"/>
              </w:rPr>
              <w:t>ustent</w:t>
            </w:r>
            <w:r w:rsidRPr="002910D7">
              <w:rPr>
                <w:rFonts w:ascii="Arial Narrow" w:eastAsia="Calibri" w:hAnsi="Arial Narrow"/>
                <w:sz w:val="22"/>
                <w:szCs w:val="22"/>
                <w:lang w:val="es-PE"/>
              </w:rPr>
              <w:t>ar</w:t>
            </w:r>
            <w:r w:rsidRPr="002910D7">
              <w:rPr>
                <w:rFonts w:ascii="Arial Narrow" w:eastAsia="Calibri" w:hAnsi="Arial Narrow"/>
                <w:sz w:val="22"/>
                <w:szCs w:val="22"/>
                <w:lang w:val="es-PE"/>
              </w:rPr>
              <w:t xml:space="preserve"> y propon</w:t>
            </w:r>
            <w:r w:rsidRPr="002910D7">
              <w:rPr>
                <w:rFonts w:ascii="Arial Narrow" w:eastAsia="Calibri" w:hAnsi="Arial Narrow"/>
                <w:sz w:val="22"/>
                <w:szCs w:val="22"/>
                <w:lang w:val="es-PE"/>
              </w:rPr>
              <w:t>er</w:t>
            </w:r>
            <w:r w:rsidRPr="002910D7">
              <w:rPr>
                <w:rFonts w:ascii="Arial Narrow" w:eastAsia="Calibri" w:hAnsi="Arial Narrow"/>
                <w:sz w:val="22"/>
                <w:szCs w:val="22"/>
                <w:lang w:val="es-PE"/>
              </w:rPr>
              <w:t xml:space="preserve"> acciones económicas y financieras viables orientadas a la eficiencia energética, la reestructuración del presupuesto familiar</w:t>
            </w:r>
            <w:r w:rsidRPr="002910D7">
              <w:rPr>
                <w:rFonts w:ascii="Arial Narrow" w:eastAsia="Calibri" w:hAnsi="Arial Narrow"/>
                <w:sz w:val="22"/>
                <w:szCs w:val="22"/>
                <w:lang w:val="es-PE"/>
              </w:rPr>
              <w:t xml:space="preserve">. </w:t>
            </w:r>
            <w:r w:rsidRPr="002910D7">
              <w:rPr>
                <w:rFonts w:ascii="Arial Narrow" w:eastAsia="Calibri" w:hAnsi="Arial Narrow"/>
                <w:sz w:val="22"/>
                <w:szCs w:val="22"/>
                <w:lang w:val="es-PE"/>
              </w:rPr>
              <w:t>A partir del análisis del mercado energético y el impacto del costo de los combustibles en la economía del hogar, elaborarán una Guía Ciudadana que promueva el consumo responsable y la sostenibilidad financiera</w:t>
            </w:r>
            <w:r>
              <w:rPr>
                <w:rFonts w:ascii="Arial Narrow" w:eastAsia="Calibri" w:hAnsi="Arial Narrow"/>
                <w:sz w:val="22"/>
                <w:szCs w:val="22"/>
                <w:lang w:val="es-PE"/>
              </w:rPr>
              <w:t>.</w:t>
            </w:r>
          </w:p>
        </w:tc>
      </w:tr>
      <w:tr w:rsidR="00635F7B" w:rsidRPr="00635F7B" w14:paraId="57F0FBE0" w14:textId="77777777" w:rsidTr="009801F0">
        <w:trPr>
          <w:trHeight w:val="395"/>
        </w:trPr>
        <w:tc>
          <w:tcPr>
            <w:tcW w:w="1696" w:type="dxa"/>
            <w:shd w:val="clear" w:color="auto" w:fill="FFC000"/>
          </w:tcPr>
          <w:p w14:paraId="2AA670B6"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EVIDENCIA</w:t>
            </w:r>
          </w:p>
        </w:tc>
        <w:tc>
          <w:tcPr>
            <w:tcW w:w="7802" w:type="dxa"/>
            <w:gridSpan w:val="3"/>
          </w:tcPr>
          <w:p w14:paraId="4E3EBD4C" w14:textId="0AEAEEEF" w:rsidR="00635F7B" w:rsidRPr="00923798" w:rsidRDefault="00380404" w:rsidP="000D57E2">
            <w:pPr>
              <w:widowControl/>
              <w:autoSpaceDE/>
              <w:autoSpaceDN/>
              <w:jc w:val="both"/>
              <w:rPr>
                <w:rFonts w:ascii="Arial Narrow" w:eastAsia="Calibri" w:hAnsi="Arial Narrow"/>
                <w:sz w:val="22"/>
                <w:szCs w:val="22"/>
                <w:lang w:val="es-PE"/>
              </w:rPr>
            </w:pPr>
            <w:r w:rsidRPr="00380404">
              <w:rPr>
                <w:rFonts w:ascii="Arial Narrow" w:eastAsia="Calibri" w:hAnsi="Arial Narrow"/>
                <w:sz w:val="22"/>
                <w:szCs w:val="22"/>
                <w:lang w:val="es-PE"/>
              </w:rPr>
              <w:t>Guía Ciudadana para la transición y eficiencia energética Guadalupana</w:t>
            </w:r>
            <w:r w:rsidR="003967BA">
              <w:rPr>
                <w:rFonts w:ascii="Arial Narrow" w:eastAsia="Calibri" w:hAnsi="Arial Narrow"/>
                <w:sz w:val="22"/>
                <w:szCs w:val="22"/>
                <w:lang w:val="es-PE"/>
              </w:rPr>
              <w:t>.</w:t>
            </w:r>
          </w:p>
        </w:tc>
      </w:tr>
      <w:tr w:rsidR="00635F7B" w:rsidRPr="00635F7B" w14:paraId="1D93B0E6" w14:textId="77777777" w:rsidTr="00635F7B">
        <w:trPr>
          <w:trHeight w:val="410"/>
        </w:trPr>
        <w:tc>
          <w:tcPr>
            <w:tcW w:w="9498" w:type="dxa"/>
            <w:gridSpan w:val="4"/>
            <w:shd w:val="clear" w:color="auto" w:fill="FFC000"/>
          </w:tcPr>
          <w:p w14:paraId="52FBB676" w14:textId="0929382C" w:rsidR="00635F7B" w:rsidRPr="00635F7B" w:rsidRDefault="00635F7B" w:rsidP="00635F7B">
            <w:pPr>
              <w:widowControl/>
              <w:autoSpaceDE/>
              <w:autoSpaceDN/>
              <w:rPr>
                <w:rFonts w:ascii="Bradley Hand ITC" w:eastAsia="Calibri" w:hAnsi="Bradley Hand ITC"/>
                <w:b/>
                <w:bCs/>
                <w:sz w:val="28"/>
                <w:szCs w:val="28"/>
                <w:lang w:val="es-PE"/>
              </w:rPr>
            </w:pPr>
            <w:r w:rsidRPr="00635F7B">
              <w:rPr>
                <w:rFonts w:ascii="Arial Narrow" w:eastAsia="Calibri" w:hAnsi="Arial Narrow"/>
                <w:b/>
                <w:bCs/>
                <w:szCs w:val="24"/>
                <w:lang w:val="es-PE"/>
              </w:rPr>
              <w:t>CRITERIOS</w:t>
            </w:r>
          </w:p>
        </w:tc>
      </w:tr>
      <w:tr w:rsidR="00635F7B" w:rsidRPr="00635F7B" w14:paraId="5C84A5A6" w14:textId="77777777" w:rsidTr="00635F7B">
        <w:trPr>
          <w:trHeight w:val="1109"/>
        </w:trPr>
        <w:tc>
          <w:tcPr>
            <w:tcW w:w="9498" w:type="dxa"/>
            <w:gridSpan w:val="4"/>
          </w:tcPr>
          <w:p w14:paraId="50175332" w14:textId="506A142E" w:rsidR="000556EE" w:rsidRPr="009801F0" w:rsidRDefault="00FC07F3" w:rsidP="009801F0">
            <w:pPr>
              <w:widowControl/>
              <w:numPr>
                <w:ilvl w:val="0"/>
                <w:numId w:val="17"/>
              </w:numPr>
              <w:autoSpaceDE/>
              <w:autoSpaceDN/>
              <w:ind w:left="360"/>
              <w:contextualSpacing/>
              <w:jc w:val="both"/>
              <w:rPr>
                <w:rFonts w:ascii="Arial Narrow" w:eastAsia="Calibri" w:hAnsi="Arial Narrow"/>
                <w:sz w:val="22"/>
                <w:szCs w:val="22"/>
                <w:lang w:val="es-PE"/>
              </w:rPr>
            </w:pPr>
            <w:r w:rsidRPr="009801F0">
              <w:rPr>
                <w:rFonts w:ascii="Arial Narrow" w:eastAsia="Calibri" w:hAnsi="Arial Narrow"/>
                <w:sz w:val="22"/>
                <w:szCs w:val="22"/>
                <w:lang w:val="es-PE"/>
              </w:rPr>
              <w:t>Explica cómo el gasto en recursos energéticos tradicionales (GLP, electricidad) afecta el presupuesto familiar, identificando las causas económicas que encarecen estos productos en el mercado.</w:t>
            </w:r>
          </w:p>
          <w:p w14:paraId="098FED44" w14:textId="53929596" w:rsidR="00635F7B" w:rsidRPr="009801F0" w:rsidRDefault="009801F0" w:rsidP="009801F0">
            <w:pPr>
              <w:widowControl/>
              <w:numPr>
                <w:ilvl w:val="0"/>
                <w:numId w:val="17"/>
              </w:numPr>
              <w:autoSpaceDE/>
              <w:autoSpaceDN/>
              <w:ind w:left="360"/>
              <w:contextualSpacing/>
              <w:jc w:val="both"/>
              <w:rPr>
                <w:rFonts w:ascii="Arial Narrow" w:eastAsia="Calibri" w:hAnsi="Arial Narrow"/>
                <w:sz w:val="22"/>
                <w:szCs w:val="22"/>
                <w:lang w:val="es-PE"/>
              </w:rPr>
            </w:pPr>
            <w:r w:rsidRPr="009801F0">
              <w:rPr>
                <w:rFonts w:ascii="Arial Narrow" w:eastAsia="Calibri" w:hAnsi="Arial Narrow"/>
                <w:sz w:val="22"/>
                <w:szCs w:val="22"/>
                <w:lang w:val="es-PE"/>
              </w:rPr>
              <w:t>Propone alternativas viables de eficiencia energética para el hogar que permitan reestructurar el presupuesto familiar, sustentando sus propuestas bajo el criterio de costo-beneficio (ahorro a mediano y largo plazo).</w:t>
            </w:r>
          </w:p>
          <w:p w14:paraId="680680B6" w14:textId="6DA0694F" w:rsidR="000556EE" w:rsidRPr="00923798" w:rsidRDefault="009801F0" w:rsidP="009801F0">
            <w:pPr>
              <w:widowControl/>
              <w:numPr>
                <w:ilvl w:val="0"/>
                <w:numId w:val="17"/>
              </w:numPr>
              <w:autoSpaceDE/>
              <w:autoSpaceDN/>
              <w:ind w:left="360"/>
              <w:contextualSpacing/>
              <w:jc w:val="both"/>
              <w:rPr>
                <w:rFonts w:ascii="Arial Narrow" w:eastAsia="Calibri" w:hAnsi="Arial Narrow"/>
                <w:lang w:val="es-PE"/>
              </w:rPr>
            </w:pPr>
            <w:r w:rsidRPr="009801F0">
              <w:rPr>
                <w:rFonts w:ascii="Arial Narrow" w:eastAsia="Calibri" w:hAnsi="Arial Narrow"/>
                <w:sz w:val="22"/>
                <w:szCs w:val="22"/>
                <w:lang w:val="es-PE"/>
              </w:rPr>
              <w:t>Argumenta la importancia de la transición hacia energías limpias y renovables desde el rol del consumidor responsable, evaluando el impacto positivo de estas tecnologías en la estabilidad económica familiar y colectiva.</w:t>
            </w:r>
          </w:p>
        </w:tc>
      </w:tr>
    </w:tbl>
    <w:p w14:paraId="179EEE0A" w14:textId="6F221B7C" w:rsidR="00B77446" w:rsidRPr="006D074D" w:rsidRDefault="002036F2" w:rsidP="006D074D">
      <w:pPr>
        <w:rPr>
          <w:rFonts w:asciiTheme="majorHAnsi" w:hAnsiTheme="majorHAnsi" w:cstheme="majorHAnsi"/>
          <w:b/>
          <w:bCs/>
          <w:color w:val="385623" w:themeColor="accent6" w:themeShade="80"/>
        </w:rPr>
      </w:pPr>
      <w:r>
        <w:rPr>
          <w:noProof/>
          <w14:ligatures w14:val="standardContextual"/>
        </w:rPr>
        <w:drawing>
          <wp:anchor distT="0" distB="0" distL="114300" distR="114300" simplePos="0" relativeHeight="251732992" behindDoc="1" locked="0" layoutInCell="1" allowOverlap="1" wp14:anchorId="4F9689E4" wp14:editId="6EC2598C">
            <wp:simplePos x="0" y="0"/>
            <wp:positionH relativeFrom="column">
              <wp:posOffset>140970</wp:posOffset>
            </wp:positionH>
            <wp:positionV relativeFrom="paragraph">
              <wp:posOffset>3463290</wp:posOffset>
            </wp:positionV>
            <wp:extent cx="3285490" cy="1492250"/>
            <wp:effectExtent l="0" t="0" r="0" b="0"/>
            <wp:wrapTight wrapText="bothSides">
              <wp:wrapPolygon edited="0">
                <wp:start x="0" y="0"/>
                <wp:lineTo x="0" y="21232"/>
                <wp:lineTo x="21416" y="21232"/>
                <wp:lineTo x="21416" y="0"/>
                <wp:lineTo x="0" y="0"/>
              </wp:wrapPolygon>
            </wp:wrapTight>
            <wp:docPr id="1727259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59098" name=""/>
                    <pic:cNvPicPr/>
                  </pic:nvPicPr>
                  <pic:blipFill>
                    <a:blip r:embed="rId10">
                      <a:extLst>
                        <a:ext uri="{28A0092B-C50C-407E-A947-70E740481C1C}">
                          <a14:useLocalDpi xmlns:a14="http://schemas.microsoft.com/office/drawing/2010/main" val="0"/>
                        </a:ext>
                      </a:extLst>
                    </a:blip>
                    <a:stretch>
                      <a:fillRect/>
                    </a:stretch>
                  </pic:blipFill>
                  <pic:spPr>
                    <a:xfrm>
                      <a:off x="0" y="0"/>
                      <a:ext cx="3285490" cy="1492250"/>
                    </a:xfrm>
                    <a:prstGeom prst="rect">
                      <a:avLst/>
                    </a:prstGeom>
                  </pic:spPr>
                </pic:pic>
              </a:graphicData>
            </a:graphic>
            <wp14:sizeRelH relativeFrom="margin">
              <wp14:pctWidth>0</wp14:pctWidth>
            </wp14:sizeRelH>
            <wp14:sizeRelV relativeFrom="margin">
              <wp14:pctHeight>0</wp14:pctHeight>
            </wp14:sizeRelV>
          </wp:anchor>
        </w:drawing>
      </w:r>
    </w:p>
    <w:p w14:paraId="443F1F9A" w14:textId="244B4D37" w:rsidR="004431AF" w:rsidRPr="004431AF" w:rsidRDefault="002036F2" w:rsidP="002036F2">
      <w:pPr>
        <w:pStyle w:val="Sinespaciado"/>
        <w:ind w:left="227" w:right="227"/>
        <w:jc w:val="both"/>
        <w:rPr>
          <w:rFonts w:asciiTheme="minorHAnsi" w:hAnsiTheme="minorHAnsi" w:cstheme="minorHAnsi"/>
        </w:rPr>
      </w:pPr>
      <w:r w:rsidRPr="004431AF">
        <w:rPr>
          <w:rFonts w:asciiTheme="minorHAnsi" w:hAnsiTheme="minorHAnsi" w:cstheme="minorHAnsi"/>
        </w:rPr>
        <w:t xml:space="preserve"> </w:t>
      </w:r>
      <w:r w:rsidR="004431AF" w:rsidRPr="004431AF">
        <w:rPr>
          <w:rFonts w:asciiTheme="minorHAnsi" w:hAnsiTheme="minorHAnsi" w:cstheme="minorHAnsi"/>
        </w:rPr>
        <w:t>Hoy en día, nuestras familias enfrentan un doble desafío: por un lado, la necesidad de gestionar de manera inteligente el presupuesto familiar ante el costo de la vida y los servicios; por otro, el llamado urgente a mitigar el cambio climático desde nuestro entorno local. ¿Sabías que las decisiones de consumo de energía en tu hogar impactan directamente tanto en la billetera de tus padres como en la calidad del aire de nuestra comunidad?</w:t>
      </w:r>
    </w:p>
    <w:p w14:paraId="0A1939F1" w14:textId="4272EBA1" w:rsidR="007C025A" w:rsidRPr="00767421" w:rsidRDefault="004431AF" w:rsidP="00767421">
      <w:pPr>
        <w:pStyle w:val="Sinespaciado"/>
        <w:ind w:left="227" w:right="227"/>
        <w:jc w:val="both"/>
        <w:rPr>
          <w:rFonts w:asciiTheme="minorHAnsi" w:hAnsiTheme="minorHAnsi" w:cstheme="minorHAnsi"/>
        </w:rPr>
      </w:pPr>
      <w:r w:rsidRPr="004431AF">
        <w:rPr>
          <w:rFonts w:asciiTheme="minorHAnsi" w:hAnsiTheme="minorHAnsi" w:cstheme="minorHAnsi"/>
        </w:rPr>
        <w:t xml:space="preserve">En esta actividad, asumirás el rol de un gestor de cambio social y ambiental. Tu misión será proponer y sustentar acciones viables que promuevan la eficiencia energética y la transición hacia energías limpias. </w:t>
      </w:r>
    </w:p>
    <w:p w14:paraId="40429D9C" w14:textId="6ABF802E" w:rsidR="00122A78" w:rsidRPr="007C025A" w:rsidRDefault="005544B4" w:rsidP="007C025A">
      <w:pPr>
        <w:pStyle w:val="Sinespaciado"/>
        <w:ind w:left="227" w:right="227"/>
        <w:jc w:val="both"/>
        <w:rPr>
          <w:rFonts w:asciiTheme="majorHAnsi" w:hAnsiTheme="majorHAnsi" w:cstheme="majorHAnsi"/>
          <w:b/>
          <w:bCs/>
          <w:sz w:val="24"/>
          <w:szCs w:val="24"/>
        </w:rPr>
      </w:pPr>
      <w:r>
        <w:rPr>
          <w:noProof/>
          <w14:ligatures w14:val="standardContextual"/>
        </w:rPr>
        <w:drawing>
          <wp:anchor distT="0" distB="0" distL="114300" distR="114300" simplePos="0" relativeHeight="251734016" behindDoc="1" locked="0" layoutInCell="1" allowOverlap="1" wp14:anchorId="756732A2" wp14:editId="1B6608E9">
            <wp:simplePos x="0" y="0"/>
            <wp:positionH relativeFrom="margin">
              <wp:posOffset>4057015</wp:posOffset>
            </wp:positionH>
            <wp:positionV relativeFrom="paragraph">
              <wp:posOffset>88265</wp:posOffset>
            </wp:positionV>
            <wp:extent cx="2509520" cy="2397760"/>
            <wp:effectExtent l="0" t="0" r="5080" b="2540"/>
            <wp:wrapTight wrapText="bothSides">
              <wp:wrapPolygon edited="0">
                <wp:start x="0" y="0"/>
                <wp:lineTo x="0" y="21451"/>
                <wp:lineTo x="21480" y="21451"/>
                <wp:lineTo x="21480" y="0"/>
                <wp:lineTo x="0" y="0"/>
              </wp:wrapPolygon>
            </wp:wrapTight>
            <wp:docPr id="1891502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02061" name=""/>
                    <pic:cNvPicPr/>
                  </pic:nvPicPr>
                  <pic:blipFill>
                    <a:blip r:embed="rId11">
                      <a:extLst>
                        <a:ext uri="{28A0092B-C50C-407E-A947-70E740481C1C}">
                          <a14:useLocalDpi xmlns:a14="http://schemas.microsoft.com/office/drawing/2010/main" val="0"/>
                        </a:ext>
                      </a:extLst>
                    </a:blip>
                    <a:stretch>
                      <a:fillRect/>
                    </a:stretch>
                  </pic:blipFill>
                  <pic:spPr>
                    <a:xfrm>
                      <a:off x="0" y="0"/>
                      <a:ext cx="2509520" cy="2397760"/>
                    </a:xfrm>
                    <a:prstGeom prst="rect">
                      <a:avLst/>
                    </a:prstGeom>
                  </pic:spPr>
                </pic:pic>
              </a:graphicData>
            </a:graphic>
            <wp14:sizeRelH relativeFrom="margin">
              <wp14:pctWidth>0</wp14:pctWidth>
            </wp14:sizeRelH>
            <wp14:sizeRelV relativeFrom="margin">
              <wp14:pctHeight>0</wp14:pctHeight>
            </wp14:sizeRelV>
          </wp:anchor>
        </w:drawing>
      </w:r>
    </w:p>
    <w:p w14:paraId="1D5DDC94" w14:textId="2A49C2B6" w:rsidR="00767421" w:rsidRDefault="006E53FD" w:rsidP="00767421">
      <w:pPr>
        <w:pStyle w:val="Sinespaciado"/>
        <w:ind w:left="227" w:right="227"/>
        <w:jc w:val="both"/>
        <w:rPr>
          <w:rFonts w:asciiTheme="majorHAnsi" w:hAnsiTheme="majorHAnsi" w:cstheme="majorHAnsi"/>
          <w:b/>
          <w:bCs/>
          <w:sz w:val="24"/>
          <w:szCs w:val="24"/>
          <w:lang w:val="es-419" w:eastAsia="es-419"/>
        </w:rPr>
      </w:pPr>
      <w:r w:rsidRPr="007C025A">
        <w:rPr>
          <w:rFonts w:asciiTheme="majorHAnsi" w:hAnsiTheme="majorHAnsi" w:cstheme="majorHAnsi"/>
          <w:b/>
          <w:bCs/>
          <w:sz w:val="24"/>
          <w:szCs w:val="24"/>
        </w:rPr>
        <w:t xml:space="preserve">FUENTE 1: </w:t>
      </w:r>
      <w:bookmarkStart w:id="0" w:name="_heading=h.4d34og8" w:colFirst="0" w:colLast="0"/>
      <w:bookmarkEnd w:id="0"/>
      <w:r w:rsidR="00767421" w:rsidRPr="00767421">
        <w:rPr>
          <w:rFonts w:asciiTheme="majorHAnsi" w:hAnsiTheme="majorHAnsi" w:cstheme="majorHAnsi"/>
          <w:b/>
          <w:bCs/>
          <w:sz w:val="24"/>
          <w:szCs w:val="24"/>
          <w:lang w:val="es-419" w:eastAsia="es-419"/>
        </w:rPr>
        <w:t xml:space="preserve">El Consumo Energético en los </w:t>
      </w:r>
      <w:r w:rsidR="00767421">
        <w:rPr>
          <w:rFonts w:asciiTheme="majorHAnsi" w:hAnsiTheme="majorHAnsi" w:cstheme="majorHAnsi"/>
          <w:b/>
          <w:bCs/>
          <w:sz w:val="24"/>
          <w:szCs w:val="24"/>
          <w:lang w:val="es-419" w:eastAsia="es-419"/>
        </w:rPr>
        <w:t>h</w:t>
      </w:r>
      <w:r w:rsidR="00767421" w:rsidRPr="00767421">
        <w:rPr>
          <w:rFonts w:asciiTheme="majorHAnsi" w:hAnsiTheme="majorHAnsi" w:cstheme="majorHAnsi"/>
          <w:b/>
          <w:bCs/>
          <w:sz w:val="24"/>
          <w:szCs w:val="24"/>
          <w:lang w:val="es-419" w:eastAsia="es-419"/>
        </w:rPr>
        <w:t xml:space="preserve">ogares </w:t>
      </w:r>
      <w:r w:rsidR="00767421">
        <w:rPr>
          <w:rFonts w:asciiTheme="majorHAnsi" w:hAnsiTheme="majorHAnsi" w:cstheme="majorHAnsi"/>
          <w:b/>
          <w:bCs/>
          <w:sz w:val="24"/>
          <w:szCs w:val="24"/>
          <w:lang w:val="es-419" w:eastAsia="es-419"/>
        </w:rPr>
        <w:t>p</w:t>
      </w:r>
      <w:r w:rsidR="00767421" w:rsidRPr="00767421">
        <w:rPr>
          <w:rFonts w:asciiTheme="majorHAnsi" w:hAnsiTheme="majorHAnsi" w:cstheme="majorHAnsi"/>
          <w:b/>
          <w:bCs/>
          <w:sz w:val="24"/>
          <w:szCs w:val="24"/>
          <w:lang w:val="es-419" w:eastAsia="es-419"/>
        </w:rPr>
        <w:t>eruanos</w:t>
      </w:r>
      <w:r w:rsidR="007C025A" w:rsidRPr="007C025A">
        <w:rPr>
          <w:rFonts w:asciiTheme="majorHAnsi" w:hAnsiTheme="majorHAnsi" w:cstheme="majorHAnsi"/>
          <w:b/>
          <w:bCs/>
          <w:sz w:val="24"/>
          <w:szCs w:val="24"/>
          <w:lang w:val="es-419" w:eastAsia="es-419"/>
        </w:rPr>
        <w:t>.</w:t>
      </w:r>
    </w:p>
    <w:p w14:paraId="2940B3E3" w14:textId="5909FAC2" w:rsidR="00767421" w:rsidRDefault="00767421" w:rsidP="00767421">
      <w:pPr>
        <w:pStyle w:val="Sinespaciado"/>
        <w:ind w:left="227" w:right="227"/>
        <w:jc w:val="both"/>
        <w:rPr>
          <w:rFonts w:asciiTheme="majorHAnsi" w:hAnsiTheme="majorHAnsi" w:cstheme="majorHAnsi"/>
          <w:b/>
          <w:bCs/>
          <w:sz w:val="24"/>
          <w:szCs w:val="24"/>
          <w:lang w:val="es-419" w:eastAsia="es-419"/>
        </w:rPr>
      </w:pPr>
      <w:r w:rsidRPr="00767421">
        <w:rPr>
          <w:rFonts w:asciiTheme="minorHAnsi" w:hAnsiTheme="minorHAnsi" w:cstheme="minorHAnsi"/>
          <w:b/>
          <w:bCs/>
          <w:lang w:val="es-419" w:eastAsia="es-419"/>
        </w:rPr>
        <w:t xml:space="preserve">Distribución del </w:t>
      </w:r>
      <w:r>
        <w:rPr>
          <w:rFonts w:asciiTheme="minorHAnsi" w:hAnsiTheme="minorHAnsi" w:cstheme="minorHAnsi"/>
          <w:b/>
          <w:bCs/>
          <w:lang w:val="es-419" w:eastAsia="es-419"/>
        </w:rPr>
        <w:t>g</w:t>
      </w:r>
      <w:r w:rsidRPr="00767421">
        <w:rPr>
          <w:rFonts w:asciiTheme="minorHAnsi" w:hAnsiTheme="minorHAnsi" w:cstheme="minorHAnsi"/>
          <w:b/>
          <w:bCs/>
          <w:lang w:val="es-419" w:eastAsia="es-419"/>
        </w:rPr>
        <w:t xml:space="preserve">asto </w:t>
      </w:r>
      <w:r>
        <w:rPr>
          <w:rFonts w:asciiTheme="minorHAnsi" w:hAnsiTheme="minorHAnsi" w:cstheme="minorHAnsi"/>
          <w:b/>
          <w:bCs/>
          <w:lang w:val="es-419" w:eastAsia="es-419"/>
        </w:rPr>
        <w:t>f</w:t>
      </w:r>
      <w:r w:rsidRPr="00767421">
        <w:rPr>
          <w:rFonts w:asciiTheme="minorHAnsi" w:hAnsiTheme="minorHAnsi" w:cstheme="minorHAnsi"/>
          <w:b/>
          <w:bCs/>
          <w:lang w:val="es-419" w:eastAsia="es-419"/>
        </w:rPr>
        <w:t>amiliar:</w:t>
      </w:r>
      <w:r w:rsidRPr="00767421">
        <w:rPr>
          <w:rFonts w:asciiTheme="minorHAnsi" w:hAnsiTheme="minorHAnsi" w:cstheme="minorHAnsi"/>
          <w:lang w:val="es-419" w:eastAsia="es-419"/>
        </w:rPr>
        <w:t xml:space="preserve"> A nivel nacional, el gasto mediano mensual de los hogares en energía (luz, gas, combustibles) se sitúa alrededor de los S/ 56.50, variando drásticamente según la vulnerabilidad. Un hogar en pobreza extrema gasta en promedio S/ 18, mientras que uno no pobre gasta S/ 48 o mucho más según la zona geográfica (Lima Metropolitana llega a un promedio de consumo de 135 kWh-mes por hogar).</w:t>
      </w:r>
    </w:p>
    <w:p w14:paraId="637D5157" w14:textId="7FD5DAEE" w:rsidR="00767421" w:rsidRPr="00767421" w:rsidRDefault="00767421" w:rsidP="00767421">
      <w:pPr>
        <w:pStyle w:val="Sinespaciado"/>
        <w:ind w:left="227" w:right="227"/>
        <w:jc w:val="both"/>
        <w:rPr>
          <w:rFonts w:asciiTheme="majorHAnsi" w:hAnsiTheme="majorHAnsi" w:cstheme="majorHAnsi"/>
          <w:b/>
          <w:bCs/>
          <w:sz w:val="24"/>
          <w:szCs w:val="24"/>
          <w:lang w:val="es-419" w:eastAsia="es-419"/>
        </w:rPr>
      </w:pPr>
      <w:r w:rsidRPr="00767421">
        <w:rPr>
          <w:rFonts w:asciiTheme="minorHAnsi" w:hAnsiTheme="minorHAnsi" w:cstheme="minorHAnsi"/>
          <w:b/>
          <w:bCs/>
          <w:lang w:val="es-419" w:eastAsia="es-419"/>
        </w:rPr>
        <w:t>Fuentes de energía en el hogar:</w:t>
      </w:r>
      <w:r w:rsidR="006B07D3" w:rsidRPr="006B07D3">
        <w:rPr>
          <w:noProof/>
          <w14:ligatures w14:val="standardContextual"/>
        </w:rPr>
        <w:t xml:space="preserve"> </w:t>
      </w:r>
    </w:p>
    <w:p w14:paraId="4C881CD9" w14:textId="77777777" w:rsidR="00767421" w:rsidRDefault="00767421" w:rsidP="00767421">
      <w:pPr>
        <w:pStyle w:val="Sinespaciado"/>
        <w:numPr>
          <w:ilvl w:val="0"/>
          <w:numId w:val="19"/>
        </w:numPr>
        <w:ind w:left="587" w:right="227"/>
        <w:jc w:val="both"/>
        <w:rPr>
          <w:rFonts w:asciiTheme="minorHAnsi" w:hAnsiTheme="minorHAnsi" w:cstheme="minorHAnsi"/>
          <w:lang w:val="es-419" w:eastAsia="es-419"/>
        </w:rPr>
      </w:pPr>
      <w:r w:rsidRPr="00767421">
        <w:rPr>
          <w:rFonts w:asciiTheme="minorHAnsi" w:hAnsiTheme="minorHAnsi" w:cstheme="minorHAnsi"/>
          <w:lang w:val="es-419" w:eastAsia="es-419"/>
        </w:rPr>
        <w:t>El 88.2% de los hogares peruanos depende del GLP (Gas Licuado de Petróleo) para cocinar (balón de gas doméstico), un recurso que fluctúa constantemente de precio en el mercado internacional, afectando la estabilidad del presupuesto.</w:t>
      </w:r>
    </w:p>
    <w:p w14:paraId="67242A47" w14:textId="6BF26135" w:rsidR="00767421" w:rsidRPr="00767421" w:rsidRDefault="00767421" w:rsidP="00767421">
      <w:pPr>
        <w:pStyle w:val="Sinespaciado"/>
        <w:numPr>
          <w:ilvl w:val="0"/>
          <w:numId w:val="19"/>
        </w:numPr>
        <w:ind w:left="587" w:right="227"/>
        <w:jc w:val="both"/>
        <w:rPr>
          <w:rFonts w:asciiTheme="minorHAnsi" w:hAnsiTheme="minorHAnsi" w:cstheme="minorHAnsi"/>
          <w:lang w:val="es-419" w:eastAsia="es-419"/>
        </w:rPr>
      </w:pPr>
      <w:r w:rsidRPr="00767421">
        <w:rPr>
          <w:rFonts w:asciiTheme="minorHAnsi" w:hAnsiTheme="minorHAnsi" w:cstheme="minorHAnsi"/>
          <w:lang w:val="es-419" w:eastAsia="es-419"/>
        </w:rPr>
        <w:lastRenderedPageBreak/>
        <w:t>El 92% de los hogares a nivel nacional declara usar algún tipo de foco ahorrador, pero la transición hacia tecnología LED (que consume hasta un 80% menos que un foco incandescente) sigue rezagada en el ámbito rural (4%) en comparación con el urbano (18%).</w:t>
      </w:r>
    </w:p>
    <w:p w14:paraId="41D4AB90" w14:textId="4E8049E6" w:rsidR="00120FFF" w:rsidRPr="006E6DAE" w:rsidRDefault="00767421" w:rsidP="006E6DAE">
      <w:pPr>
        <w:pStyle w:val="Sinespaciado"/>
        <w:ind w:left="227" w:right="227"/>
        <w:jc w:val="both"/>
        <w:rPr>
          <w:rFonts w:asciiTheme="minorHAnsi" w:hAnsiTheme="minorHAnsi" w:cstheme="minorHAnsi"/>
          <w:lang w:val="es-419" w:eastAsia="es-419"/>
        </w:rPr>
      </w:pPr>
      <w:r w:rsidRPr="00767421">
        <w:rPr>
          <w:rFonts w:asciiTheme="minorHAnsi" w:hAnsiTheme="minorHAnsi" w:cstheme="minorHAnsi"/>
          <w:b/>
          <w:bCs/>
          <w:lang w:val="es-419" w:eastAsia="es-419"/>
        </w:rPr>
        <w:t>La Matriz Eléctrica:</w:t>
      </w:r>
      <w:r w:rsidRPr="00767421">
        <w:rPr>
          <w:rFonts w:asciiTheme="minorHAnsi" w:hAnsiTheme="minorHAnsi" w:cstheme="minorHAnsi"/>
          <w:lang w:val="es-419" w:eastAsia="es-419"/>
        </w:rPr>
        <w:t xml:space="preserve"> El 99.6% de los usuarios residenciales con acceso a electricidad depende enteramente de la red eléctrica comercial (empresas distribuidoras). La autogeneración (paneles fotovoltaicos familiares) representa menos del 0.4% en el sector residencial urbano.</w:t>
      </w:r>
    </w:p>
    <w:p w14:paraId="3D2A0116" w14:textId="39DC20F8" w:rsidR="00F6541C" w:rsidRDefault="00A9294C" w:rsidP="00120FFF">
      <w:pPr>
        <w:pStyle w:val="Sinespaciado"/>
        <w:ind w:left="227" w:right="227"/>
        <w:jc w:val="right"/>
        <w:rPr>
          <w:rFonts w:asciiTheme="minorHAnsi" w:hAnsiTheme="minorHAnsi" w:cstheme="minorHAnsi"/>
          <w:i/>
          <w:iCs/>
          <w:sz w:val="16"/>
          <w:szCs w:val="16"/>
          <w:lang w:val="es-419" w:eastAsia="es-419"/>
        </w:rPr>
      </w:pPr>
      <w:r w:rsidRPr="00A9294C">
        <w:rPr>
          <w:rFonts w:asciiTheme="minorHAnsi" w:hAnsiTheme="minorHAnsi" w:cstheme="minorHAnsi"/>
          <w:i/>
          <w:iCs/>
          <w:sz w:val="16"/>
          <w:szCs w:val="16"/>
          <w:lang w:val="es-419" w:eastAsia="es-419"/>
        </w:rPr>
        <w:t>Adaptado de la Encuesta Nacional de Hogares [ENAHO] - Instituto Nacional de Estadística e Informática [INEI], y los Balances de Energía Residencial del Organismo Supervisor de la Inversión en Energía y Minería [OSINERGMIN]).</w:t>
      </w:r>
    </w:p>
    <w:p w14:paraId="730D0C78" w14:textId="77777777" w:rsidR="00120FFF" w:rsidRPr="00A9294C" w:rsidRDefault="00120FFF" w:rsidP="00120FFF">
      <w:pPr>
        <w:pStyle w:val="Sinespaciado"/>
        <w:ind w:left="227" w:right="227"/>
        <w:jc w:val="right"/>
        <w:rPr>
          <w:rFonts w:asciiTheme="minorHAnsi" w:hAnsiTheme="minorHAnsi" w:cstheme="minorHAnsi"/>
          <w:i/>
          <w:iCs/>
          <w:sz w:val="16"/>
          <w:szCs w:val="16"/>
          <w:lang w:val="es-419" w:eastAsia="es-419"/>
        </w:rPr>
      </w:pPr>
    </w:p>
    <w:p w14:paraId="379A7E96" w14:textId="3095DE3F" w:rsidR="00B934F1" w:rsidRDefault="00B934F1" w:rsidP="00B934F1">
      <w:pPr>
        <w:pStyle w:val="Sinespaciado"/>
        <w:ind w:left="227" w:right="227"/>
        <w:jc w:val="both"/>
        <w:rPr>
          <w:rFonts w:asciiTheme="minorHAnsi" w:hAnsiTheme="minorHAnsi" w:cstheme="minorHAnsi"/>
          <w:b/>
          <w:bCs/>
          <w:lang w:val="es-419" w:eastAsia="es-419"/>
        </w:rPr>
      </w:pPr>
      <w:r w:rsidRPr="00B934F1">
        <w:rPr>
          <w:rFonts w:asciiTheme="minorHAnsi" w:hAnsiTheme="minorHAnsi" w:cstheme="minorHAnsi"/>
          <w:b/>
          <w:bCs/>
          <w:lang w:val="es-419" w:eastAsia="es-419"/>
        </w:rPr>
        <w:t>Después</w:t>
      </w:r>
      <w:r w:rsidRPr="00B934F1">
        <w:rPr>
          <w:rFonts w:asciiTheme="minorHAnsi" w:hAnsiTheme="minorHAnsi" w:cstheme="minorHAnsi"/>
          <w:b/>
          <w:bCs/>
          <w:lang w:val="es-419" w:eastAsia="es-419"/>
        </w:rPr>
        <w:t xml:space="preserve"> del análisis de la </w:t>
      </w:r>
      <w:r w:rsidRPr="00B934F1">
        <w:rPr>
          <w:rFonts w:asciiTheme="minorHAnsi" w:hAnsiTheme="minorHAnsi" w:cstheme="minorHAnsi"/>
          <w:b/>
          <w:bCs/>
          <w:lang w:val="es-419" w:eastAsia="es-419"/>
        </w:rPr>
        <w:t>f</w:t>
      </w:r>
      <w:r w:rsidRPr="00B934F1">
        <w:rPr>
          <w:rFonts w:asciiTheme="minorHAnsi" w:hAnsiTheme="minorHAnsi" w:cstheme="minorHAnsi"/>
          <w:b/>
          <w:bCs/>
          <w:lang w:val="es-419" w:eastAsia="es-419"/>
        </w:rPr>
        <w:t>uente 1,</w:t>
      </w:r>
      <w:r w:rsidRPr="00B934F1">
        <w:rPr>
          <w:rFonts w:asciiTheme="minorHAnsi" w:hAnsiTheme="minorHAnsi" w:cstheme="minorHAnsi"/>
          <w:b/>
          <w:bCs/>
          <w:lang w:val="es-419" w:eastAsia="es-419"/>
        </w:rPr>
        <w:t xml:space="preserve"> responde:</w:t>
      </w:r>
    </w:p>
    <w:p w14:paraId="299BD19D" w14:textId="77777777" w:rsidR="00B934F1" w:rsidRPr="00B934F1" w:rsidRDefault="00B934F1" w:rsidP="00B934F1">
      <w:pPr>
        <w:pStyle w:val="Sinespaciado"/>
        <w:ind w:left="227" w:right="227"/>
        <w:jc w:val="both"/>
        <w:rPr>
          <w:rFonts w:asciiTheme="minorHAnsi" w:hAnsiTheme="minorHAnsi" w:cstheme="minorHAnsi"/>
          <w:b/>
          <w:bCs/>
          <w:lang w:val="es-419" w:eastAsia="es-419"/>
        </w:rPr>
      </w:pPr>
    </w:p>
    <w:p w14:paraId="72C46193" w14:textId="376BAF53" w:rsidR="00B934F1" w:rsidRPr="006E6DAE" w:rsidRDefault="00B934F1" w:rsidP="006E6DAE">
      <w:pPr>
        <w:pStyle w:val="Sinespaciado"/>
        <w:numPr>
          <w:ilvl w:val="0"/>
          <w:numId w:val="23"/>
        </w:numPr>
        <w:ind w:right="227"/>
        <w:jc w:val="both"/>
        <w:rPr>
          <w:rFonts w:asciiTheme="minorHAnsi" w:hAnsiTheme="minorHAnsi" w:cstheme="minorHAnsi"/>
          <w:lang w:val="es-419" w:eastAsia="es-419"/>
        </w:rPr>
      </w:pPr>
      <w:r w:rsidRPr="00B934F1">
        <w:rPr>
          <w:rFonts w:asciiTheme="minorHAnsi" w:hAnsiTheme="minorHAnsi" w:cstheme="minorHAnsi"/>
          <w:lang w:val="es-419" w:eastAsia="es-419"/>
        </w:rPr>
        <w:t>Sabiendo que el 88.2% de los hogares peruanos depende del balón de gas (GLP) y que este recurso no tiene un precio fijo porque depende de la fluctuación del petróleo internacional:</w:t>
      </w:r>
    </w:p>
    <w:p w14:paraId="21ABA63E" w14:textId="72E02BE0" w:rsidR="00A85CAF" w:rsidRDefault="00B934F1" w:rsidP="006E6DAE">
      <w:pPr>
        <w:pStyle w:val="Sinespaciado"/>
        <w:ind w:left="567" w:right="227"/>
        <w:jc w:val="both"/>
        <w:rPr>
          <w:rFonts w:asciiTheme="minorHAnsi" w:hAnsiTheme="minorHAnsi" w:cstheme="minorHAnsi"/>
          <w:lang w:val="es-419" w:eastAsia="es-419"/>
        </w:rPr>
      </w:pPr>
      <w:r w:rsidRPr="00B934F1">
        <w:rPr>
          <w:rFonts w:asciiTheme="minorHAnsi" w:hAnsiTheme="minorHAnsi" w:cstheme="minorHAnsi"/>
          <w:lang w:val="es-419" w:eastAsia="es-419"/>
        </w:rPr>
        <w:t>¿De qué manera esta dependencia expone al presupuesto de las familias guadalupanas a crisis financieras externas? ¿Por qué la masificación del gas natural residencial por tuberías sería una alternativa económica más estable?</w:t>
      </w:r>
    </w:p>
    <w:p w14:paraId="471AA36A" w14:textId="77777777" w:rsidR="006E6DAE" w:rsidRDefault="006E6DAE" w:rsidP="00B934F1">
      <w:pPr>
        <w:pStyle w:val="Sinespaciado"/>
        <w:ind w:left="227" w:right="227"/>
        <w:jc w:val="both"/>
        <w:rPr>
          <w:rFonts w:asciiTheme="minorHAnsi" w:hAnsiTheme="minorHAnsi" w:cstheme="minorHAnsi"/>
          <w:lang w:val="es-419" w:eastAsia="es-419"/>
        </w:rPr>
      </w:pPr>
    </w:p>
    <w:p w14:paraId="03FC8596" w14:textId="37A1A88C" w:rsidR="00B934F1" w:rsidRPr="006E6DAE" w:rsidRDefault="00B934F1" w:rsidP="006E6DAE">
      <w:pPr>
        <w:pStyle w:val="Sinespaciado"/>
        <w:numPr>
          <w:ilvl w:val="0"/>
          <w:numId w:val="23"/>
        </w:numPr>
        <w:ind w:right="227"/>
        <w:jc w:val="both"/>
        <w:rPr>
          <w:rFonts w:asciiTheme="minorHAnsi" w:hAnsiTheme="minorHAnsi" w:cstheme="minorHAnsi"/>
          <w:lang w:val="es-419" w:eastAsia="es-419"/>
        </w:rPr>
      </w:pPr>
      <w:r w:rsidRPr="00B934F1">
        <w:rPr>
          <w:rFonts w:asciiTheme="minorHAnsi" w:hAnsiTheme="minorHAnsi" w:cstheme="minorHAnsi"/>
          <w:lang w:val="es-419" w:eastAsia="es-419"/>
        </w:rPr>
        <w:t>La fuente señala que la tecnología LED consume hasta un 80% menos que un foco incandescente tradicional, pero su uso en zonas rurales es de apenas el 4% frente al 18% urbano.</w:t>
      </w:r>
    </w:p>
    <w:p w14:paraId="1FFB1A2C" w14:textId="3F01510B" w:rsidR="00A85CAF" w:rsidRPr="00C149FD" w:rsidRDefault="00B934F1" w:rsidP="006E6DAE">
      <w:pPr>
        <w:pStyle w:val="Sinespaciado"/>
        <w:ind w:left="567" w:right="227"/>
        <w:jc w:val="both"/>
        <w:rPr>
          <w:rFonts w:asciiTheme="minorHAnsi" w:hAnsiTheme="minorHAnsi" w:cstheme="minorHAnsi"/>
          <w:lang w:val="es-419" w:eastAsia="es-419"/>
        </w:rPr>
      </w:pPr>
      <w:r w:rsidRPr="00B934F1">
        <w:rPr>
          <w:rFonts w:asciiTheme="minorHAnsi" w:hAnsiTheme="minorHAnsi" w:cstheme="minorHAnsi"/>
          <w:lang w:val="es-419" w:eastAsia="es-419"/>
        </w:rPr>
        <w:t>Imagina que una familia guadalupana duda en cambiar sus focos porque un foco LED cuesta más caro en la tienda que uno tradicional. Utilizando la infografía de consumo y el concepto de costo-beneficio, redacta un argumento económico breve para convencerlos de que ese gasto inicial es en realidad una inversión que reestructurará positivamente su presupuesto a fin de mes.</w:t>
      </w:r>
    </w:p>
    <w:p w14:paraId="2887734E" w14:textId="77777777" w:rsidR="00AA6F88" w:rsidRDefault="00AA6F88" w:rsidP="006D074D">
      <w:pPr>
        <w:pStyle w:val="Sinespaciado"/>
        <w:ind w:left="-142" w:right="227"/>
        <w:jc w:val="both"/>
        <w:rPr>
          <w:rFonts w:asciiTheme="minorHAnsi" w:hAnsiTheme="minorHAnsi" w:cstheme="minorHAnsi"/>
          <w:b/>
          <w:bCs/>
        </w:rPr>
      </w:pPr>
    </w:p>
    <w:p w14:paraId="59736473" w14:textId="0BC3368B" w:rsidR="00C60C69" w:rsidRDefault="00B77938" w:rsidP="00D24634">
      <w:pPr>
        <w:pStyle w:val="Sinespaciado"/>
        <w:ind w:left="227" w:right="227"/>
        <w:jc w:val="both"/>
        <w:rPr>
          <w:rFonts w:asciiTheme="majorHAnsi" w:hAnsiTheme="majorHAnsi" w:cstheme="majorHAnsi"/>
          <w:b/>
          <w:bCs/>
          <w:sz w:val="24"/>
          <w:szCs w:val="24"/>
        </w:rPr>
      </w:pPr>
      <w:r w:rsidRPr="004170F7">
        <w:rPr>
          <w:rFonts w:asciiTheme="majorHAnsi" w:hAnsiTheme="majorHAnsi" w:cstheme="majorHAnsi"/>
          <w:b/>
          <w:bCs/>
          <w:sz w:val="24"/>
          <w:szCs w:val="24"/>
        </w:rPr>
        <w:t xml:space="preserve">FUENTE </w:t>
      </w:r>
      <w:r w:rsidR="00B819B3">
        <w:rPr>
          <w:rFonts w:asciiTheme="majorHAnsi" w:hAnsiTheme="majorHAnsi" w:cstheme="majorHAnsi"/>
          <w:b/>
          <w:bCs/>
          <w:sz w:val="24"/>
          <w:szCs w:val="24"/>
        </w:rPr>
        <w:t>2</w:t>
      </w:r>
      <w:r w:rsidRPr="004170F7">
        <w:rPr>
          <w:rFonts w:asciiTheme="majorHAnsi" w:hAnsiTheme="majorHAnsi" w:cstheme="majorHAnsi"/>
          <w:b/>
          <w:bCs/>
          <w:sz w:val="24"/>
          <w:szCs w:val="24"/>
        </w:rPr>
        <w:t xml:space="preserve">: </w:t>
      </w:r>
      <w:r w:rsidR="00B819B3" w:rsidRPr="00B819B3">
        <w:rPr>
          <w:rFonts w:asciiTheme="majorHAnsi" w:hAnsiTheme="majorHAnsi" w:cstheme="majorHAnsi"/>
          <w:b/>
          <w:bCs/>
          <w:sz w:val="24"/>
          <w:szCs w:val="24"/>
        </w:rPr>
        <w:t>Importancia de la Planificación del Cambio: Transición y Eficiencia Energética</w:t>
      </w:r>
      <w:r w:rsidR="006E6DAE">
        <w:rPr>
          <w:rFonts w:asciiTheme="majorHAnsi" w:hAnsiTheme="majorHAnsi" w:cstheme="majorHAnsi"/>
          <w:b/>
          <w:bCs/>
          <w:sz w:val="24"/>
          <w:szCs w:val="24"/>
        </w:rPr>
        <w:t>.</w:t>
      </w:r>
    </w:p>
    <w:p w14:paraId="340EB7A2" w14:textId="3E5B90F2" w:rsidR="00B819B3" w:rsidRPr="00B819B3" w:rsidRDefault="00B819B3" w:rsidP="00D24634">
      <w:pPr>
        <w:pStyle w:val="Sinespaciado"/>
        <w:ind w:left="227" w:right="227"/>
        <w:jc w:val="both"/>
        <w:rPr>
          <w:rFonts w:asciiTheme="minorHAnsi" w:hAnsiTheme="minorHAnsi" w:cstheme="minorHAnsi"/>
        </w:rPr>
      </w:pPr>
      <w:r>
        <w:rPr>
          <w:rFonts w:asciiTheme="minorHAnsi" w:hAnsiTheme="minorHAnsi" w:cstheme="minorHAnsi"/>
        </w:rPr>
        <w:t>L</w:t>
      </w:r>
      <w:r w:rsidRPr="00B819B3">
        <w:rPr>
          <w:rFonts w:asciiTheme="minorHAnsi" w:hAnsiTheme="minorHAnsi" w:cstheme="minorHAnsi"/>
        </w:rPr>
        <w:t>a planificación del cambio no es un gasto, sino una inversión estratégica de largo plazo.</w:t>
      </w:r>
    </w:p>
    <w:p w14:paraId="242ACB05" w14:textId="044CA784" w:rsidR="00BC7B20" w:rsidRPr="00BC7B20" w:rsidRDefault="00BC7B20" w:rsidP="006E6DAE">
      <w:pPr>
        <w:pStyle w:val="Sinespaciado"/>
        <w:ind w:left="227" w:right="227"/>
        <w:jc w:val="both"/>
        <w:rPr>
          <w:rFonts w:asciiTheme="minorHAnsi" w:hAnsiTheme="minorHAnsi" w:cstheme="minorHAnsi"/>
        </w:rPr>
      </w:pPr>
      <w:r w:rsidRPr="00BC7B20">
        <w:rPr>
          <w:rFonts w:asciiTheme="minorHAnsi" w:hAnsiTheme="minorHAnsi" w:cstheme="minorHAnsi"/>
          <w:b/>
          <w:bCs/>
        </w:rPr>
        <w:t>Mitigación de Riesgos Económicos:</w:t>
      </w:r>
      <w:r w:rsidRPr="00BC7B20">
        <w:rPr>
          <w:rFonts w:asciiTheme="minorHAnsi" w:hAnsiTheme="minorHAnsi" w:cstheme="minorHAnsi"/>
        </w:rPr>
        <w:t xml:space="preserve"> El presupuesto familiar es vulnerable a la inflación. En el Perú, las tarifas eléctricas residenciales sufren reajustes periódicos según los costos de generación y distribución. Planificar el cambio significa diversificar: si un hogar reduce un 20% de su consumo eléctrico mensual mediante hábitos eficientes (desenchufar "vampiros energéticos", optimizar refrigeradoras), ese excedente de dinero se reestructura hacia necesidades básicas (educación, alimentación, salud).</w:t>
      </w:r>
    </w:p>
    <w:p w14:paraId="6079B96F" w14:textId="4FCBC1A6" w:rsidR="00BC7B20" w:rsidRPr="00BC7B20" w:rsidRDefault="00BC7B20" w:rsidP="006E6DAE">
      <w:pPr>
        <w:pStyle w:val="Sinespaciado"/>
        <w:ind w:left="227" w:right="227"/>
        <w:jc w:val="both"/>
        <w:rPr>
          <w:rFonts w:asciiTheme="minorHAnsi" w:hAnsiTheme="minorHAnsi" w:cstheme="minorHAnsi"/>
        </w:rPr>
      </w:pPr>
      <w:r w:rsidRPr="00BC7B20">
        <w:rPr>
          <w:rFonts w:asciiTheme="minorHAnsi" w:hAnsiTheme="minorHAnsi" w:cstheme="minorHAnsi"/>
          <w:b/>
          <w:bCs/>
        </w:rPr>
        <w:t>La Eficiencia Energética como "Primer Combustible":</w:t>
      </w:r>
      <w:r w:rsidRPr="00BC7B20">
        <w:rPr>
          <w:rFonts w:asciiTheme="minorHAnsi" w:hAnsiTheme="minorHAnsi" w:cstheme="minorHAnsi"/>
        </w:rPr>
        <w:t xml:space="preserve"> El MINEM señala que la eficiencia energética es el recurso más limpio y barato que existe. Cambiar hábitos cuesta S/ 0 y genera un retorno financiero inmediato.</w:t>
      </w:r>
    </w:p>
    <w:p w14:paraId="5AB42F61" w14:textId="2395F31F" w:rsidR="006E6DAE" w:rsidRDefault="00BC7B20" w:rsidP="006E6DAE">
      <w:pPr>
        <w:pStyle w:val="Sinespaciado"/>
        <w:ind w:left="227" w:right="227"/>
        <w:jc w:val="both"/>
        <w:rPr>
          <w:rFonts w:asciiTheme="minorHAnsi" w:hAnsiTheme="minorHAnsi" w:cstheme="minorHAnsi"/>
        </w:rPr>
      </w:pPr>
      <w:r w:rsidRPr="00BC7B20">
        <w:rPr>
          <w:rFonts w:asciiTheme="minorHAnsi" w:hAnsiTheme="minorHAnsi" w:cstheme="minorHAnsi"/>
          <w:b/>
          <w:bCs/>
        </w:rPr>
        <w:t>Incentivos del Estado (El FOSE):</w:t>
      </w:r>
      <w:r w:rsidRPr="00BC7B20">
        <w:rPr>
          <w:rFonts w:asciiTheme="minorHAnsi" w:hAnsiTheme="minorHAnsi" w:cstheme="minorHAnsi"/>
        </w:rPr>
        <w:t xml:space="preserve"> En el Perú existe el Fondo de Compensación Social Eléctrica (FOSE), que otorga subsidios en los recibos de luz a familias que consumen menos de 140 kWh al mes. Si una familia guadalupana planifica su consumo para mantenerse por debajo de este límite, el Estado reduce el costo de su tarifa, demostrando que la eficiencia tiene un premio económico directo.</w:t>
      </w:r>
      <w:r w:rsidR="006E6DAE" w:rsidRPr="006E6DAE">
        <w:t xml:space="preserve"> </w:t>
      </w:r>
      <w:r w:rsidR="006E6DAE">
        <w:rPr>
          <w:rFonts w:asciiTheme="minorHAnsi" w:hAnsiTheme="minorHAnsi" w:cstheme="minorHAnsi"/>
        </w:rPr>
        <w:t>(</w:t>
      </w:r>
      <w:r w:rsidR="006E6DAE" w:rsidRPr="006E6DAE">
        <w:rPr>
          <w:rFonts w:asciiTheme="minorHAnsi" w:hAnsiTheme="minorHAnsi" w:cstheme="minorHAnsi"/>
        </w:rPr>
        <w:t>Ley N.° 27510</w:t>
      </w:r>
      <w:r w:rsidR="006E6DAE">
        <w:rPr>
          <w:rFonts w:asciiTheme="minorHAnsi" w:hAnsiTheme="minorHAnsi" w:cstheme="minorHAnsi"/>
        </w:rPr>
        <w:t>)</w:t>
      </w:r>
    </w:p>
    <w:p w14:paraId="0EAC1CF6" w14:textId="57DE4011" w:rsidR="00BC7B20" w:rsidRDefault="006E6DAE" w:rsidP="00BC7B20">
      <w:pPr>
        <w:pStyle w:val="Sinespaciado"/>
        <w:ind w:left="227" w:right="227"/>
        <w:jc w:val="both"/>
        <w:rPr>
          <w:rFonts w:asciiTheme="minorHAnsi" w:hAnsiTheme="minorHAnsi" w:cstheme="minorHAnsi"/>
          <w:i/>
          <w:iCs/>
          <w:sz w:val="16"/>
          <w:szCs w:val="16"/>
        </w:rPr>
      </w:pPr>
      <w:r w:rsidRPr="006E6DAE">
        <w:rPr>
          <w:rFonts w:asciiTheme="minorHAnsi" w:hAnsiTheme="minorHAnsi" w:cstheme="minorHAnsi"/>
          <w:i/>
          <w:iCs/>
          <w:sz w:val="16"/>
          <w:szCs w:val="16"/>
        </w:rPr>
        <w:t>Adaptado de las Guías de Orientación al Usuario sobre Tarifas Eléctricas del Organismo Supervisor de la Inversión en Energía y Minería - O</w:t>
      </w:r>
      <w:r>
        <w:rPr>
          <w:rFonts w:asciiTheme="minorHAnsi" w:hAnsiTheme="minorHAnsi" w:cstheme="minorHAnsi"/>
          <w:i/>
          <w:iCs/>
          <w:sz w:val="16"/>
          <w:szCs w:val="16"/>
        </w:rPr>
        <w:t>sin</w:t>
      </w:r>
      <w:r w:rsidRPr="006E6DAE">
        <w:rPr>
          <w:rFonts w:asciiTheme="minorHAnsi" w:hAnsiTheme="minorHAnsi" w:cstheme="minorHAnsi"/>
          <w:i/>
          <w:iCs/>
          <w:sz w:val="16"/>
          <w:szCs w:val="16"/>
        </w:rPr>
        <w:t>ergmin, y los Lineamientos de la Dirección General de Eficiencia Energética del Ministerio de Energía y Minas - MINEM).</w:t>
      </w:r>
    </w:p>
    <w:p w14:paraId="2616A9E4" w14:textId="77777777" w:rsidR="006E6DAE" w:rsidRPr="006E6DAE" w:rsidRDefault="006E6DAE" w:rsidP="00BC7B20">
      <w:pPr>
        <w:pStyle w:val="Sinespaciado"/>
        <w:ind w:left="227" w:right="227"/>
        <w:jc w:val="both"/>
        <w:rPr>
          <w:rFonts w:asciiTheme="minorHAnsi" w:hAnsiTheme="minorHAnsi" w:cstheme="minorHAnsi"/>
          <w:i/>
          <w:iCs/>
          <w:sz w:val="16"/>
          <w:szCs w:val="16"/>
        </w:rPr>
      </w:pPr>
    </w:p>
    <w:p w14:paraId="21862F84" w14:textId="7204B24A" w:rsidR="00B819B3" w:rsidRPr="00F71FFC" w:rsidRDefault="00BC7B20" w:rsidP="00D24634">
      <w:pPr>
        <w:pStyle w:val="Sinespaciado"/>
        <w:ind w:left="227" w:right="227"/>
        <w:jc w:val="both"/>
        <w:rPr>
          <w:rFonts w:asciiTheme="minorHAnsi" w:hAnsiTheme="minorHAnsi" w:cstheme="minorHAnsi"/>
          <w:b/>
          <w:bCs/>
        </w:rPr>
      </w:pPr>
      <w:r w:rsidRPr="00F71FFC">
        <w:rPr>
          <w:rFonts w:asciiTheme="minorHAnsi" w:hAnsiTheme="minorHAnsi" w:cstheme="minorHAnsi"/>
          <w:b/>
          <w:bCs/>
        </w:rPr>
        <w:t xml:space="preserve">Completa </w:t>
      </w:r>
      <w:r w:rsidR="00F71FFC" w:rsidRPr="00F71FFC">
        <w:rPr>
          <w:rFonts w:asciiTheme="minorHAnsi" w:hAnsiTheme="minorHAnsi" w:cstheme="minorHAnsi"/>
          <w:b/>
          <w:bCs/>
        </w:rPr>
        <w:t>el</w:t>
      </w:r>
      <w:r w:rsidRPr="00F71FFC">
        <w:rPr>
          <w:rFonts w:asciiTheme="minorHAnsi" w:hAnsiTheme="minorHAnsi" w:cstheme="minorHAnsi"/>
          <w:b/>
          <w:bCs/>
        </w:rPr>
        <w:t xml:space="preserve"> siguiente</w:t>
      </w:r>
      <w:r w:rsidR="00F71FFC" w:rsidRPr="00F71FFC">
        <w:rPr>
          <w:rFonts w:asciiTheme="minorHAnsi" w:hAnsiTheme="minorHAnsi" w:cstheme="minorHAnsi"/>
          <w:b/>
          <w:bCs/>
        </w:rPr>
        <w:t xml:space="preserve"> cuadro, r</w:t>
      </w:r>
      <w:r w:rsidRPr="00F71FFC">
        <w:rPr>
          <w:rFonts w:asciiTheme="minorHAnsi" w:hAnsiTheme="minorHAnsi" w:cstheme="minorHAnsi"/>
          <w:b/>
          <w:bCs/>
        </w:rPr>
        <w:t>ecuerda que las acciones deben ser viables (es decir, realistas y posibles de realizar a corto o mediano plazo).</w:t>
      </w:r>
    </w:p>
    <w:p w14:paraId="3E678A8B" w14:textId="77777777" w:rsidR="00B819B3" w:rsidRDefault="00B819B3" w:rsidP="00D24634">
      <w:pPr>
        <w:pStyle w:val="Sinespaciado"/>
        <w:ind w:left="227" w:right="227"/>
        <w:jc w:val="both"/>
        <w:rPr>
          <w:rFonts w:asciiTheme="majorHAnsi" w:hAnsiTheme="majorHAnsi" w:cstheme="majorHAnsi"/>
          <w:b/>
          <w:bCs/>
          <w:sz w:val="24"/>
          <w:szCs w:val="24"/>
        </w:rPr>
      </w:pPr>
    </w:p>
    <w:tbl>
      <w:tblPr>
        <w:tblStyle w:val="Tablaconcuadrcula"/>
        <w:tblW w:w="0" w:type="auto"/>
        <w:tblInd w:w="-5" w:type="dxa"/>
        <w:tblLook w:val="04A0" w:firstRow="1" w:lastRow="0" w:firstColumn="1" w:lastColumn="0" w:noHBand="0" w:noVBand="1"/>
      </w:tblPr>
      <w:tblGrid>
        <w:gridCol w:w="2410"/>
        <w:gridCol w:w="2410"/>
        <w:gridCol w:w="2693"/>
        <w:gridCol w:w="2693"/>
      </w:tblGrid>
      <w:tr w:rsidR="00BC7B20" w14:paraId="5B9E1948" w14:textId="77777777" w:rsidTr="00F71FFC">
        <w:tc>
          <w:tcPr>
            <w:tcW w:w="2410" w:type="dxa"/>
            <w:shd w:val="clear" w:color="auto" w:fill="BDD6EE" w:themeFill="accent5" w:themeFillTint="66"/>
          </w:tcPr>
          <w:p w14:paraId="04BDC14E" w14:textId="59531594" w:rsidR="00BC7B20" w:rsidRPr="00F71FFC" w:rsidRDefault="00BC7B20" w:rsidP="00F71FFC">
            <w:pPr>
              <w:pStyle w:val="Sinespaciado"/>
              <w:ind w:right="227"/>
              <w:jc w:val="center"/>
              <w:rPr>
                <w:rFonts w:asciiTheme="majorHAnsi" w:hAnsiTheme="majorHAnsi" w:cstheme="majorHAnsi"/>
                <w:b/>
                <w:bCs/>
                <w:sz w:val="21"/>
                <w:szCs w:val="21"/>
              </w:rPr>
            </w:pPr>
            <w:r w:rsidRPr="00F71FFC">
              <w:rPr>
                <w:rFonts w:asciiTheme="majorHAnsi" w:hAnsiTheme="majorHAnsi" w:cstheme="majorHAnsi"/>
                <w:b/>
                <w:bCs/>
                <w:sz w:val="21"/>
                <w:szCs w:val="21"/>
              </w:rPr>
              <w:t>Eje de acción</w:t>
            </w:r>
          </w:p>
        </w:tc>
        <w:tc>
          <w:tcPr>
            <w:tcW w:w="2410" w:type="dxa"/>
            <w:shd w:val="clear" w:color="auto" w:fill="BDD6EE" w:themeFill="accent5" w:themeFillTint="66"/>
          </w:tcPr>
          <w:p w14:paraId="7EAD72B9" w14:textId="5D182147" w:rsidR="00BC7B20" w:rsidRPr="00F71FFC" w:rsidRDefault="00BC7B20" w:rsidP="00F71FFC">
            <w:pPr>
              <w:pStyle w:val="Sinespaciado"/>
              <w:ind w:right="227"/>
              <w:jc w:val="center"/>
              <w:rPr>
                <w:rFonts w:asciiTheme="majorHAnsi" w:hAnsiTheme="majorHAnsi" w:cstheme="majorHAnsi"/>
                <w:b/>
                <w:bCs/>
                <w:sz w:val="21"/>
                <w:szCs w:val="21"/>
              </w:rPr>
            </w:pPr>
            <w:r w:rsidRPr="00F71FFC">
              <w:rPr>
                <w:rFonts w:asciiTheme="majorHAnsi" w:hAnsiTheme="majorHAnsi" w:cstheme="majorHAnsi"/>
                <w:b/>
                <w:bCs/>
                <w:sz w:val="21"/>
                <w:szCs w:val="21"/>
              </w:rPr>
              <w:t>¿Qué haremos en familia?</w:t>
            </w:r>
          </w:p>
        </w:tc>
        <w:tc>
          <w:tcPr>
            <w:tcW w:w="2693" w:type="dxa"/>
            <w:shd w:val="clear" w:color="auto" w:fill="BDD6EE" w:themeFill="accent5" w:themeFillTint="66"/>
          </w:tcPr>
          <w:p w14:paraId="5F17158C" w14:textId="10632804" w:rsidR="00BC7B20" w:rsidRPr="00F71FFC" w:rsidRDefault="00F71FFC" w:rsidP="00F71FFC">
            <w:pPr>
              <w:pStyle w:val="Sinespaciado"/>
              <w:ind w:right="227"/>
              <w:jc w:val="center"/>
              <w:rPr>
                <w:rFonts w:asciiTheme="majorHAnsi" w:hAnsiTheme="majorHAnsi" w:cstheme="majorHAnsi"/>
                <w:b/>
                <w:bCs/>
                <w:sz w:val="21"/>
                <w:szCs w:val="21"/>
              </w:rPr>
            </w:pPr>
            <w:r w:rsidRPr="00F71FFC">
              <w:rPr>
                <w:rFonts w:asciiTheme="majorHAnsi" w:hAnsiTheme="majorHAnsi" w:cstheme="majorHAnsi"/>
                <w:b/>
                <w:bCs/>
                <w:sz w:val="21"/>
                <w:szCs w:val="21"/>
              </w:rPr>
              <w:t>¿</w:t>
            </w:r>
            <w:r w:rsidR="00BC7B20" w:rsidRPr="00F71FFC">
              <w:rPr>
                <w:rFonts w:asciiTheme="majorHAnsi" w:hAnsiTheme="majorHAnsi" w:cstheme="majorHAnsi"/>
                <w:b/>
                <w:bCs/>
                <w:sz w:val="21"/>
                <w:szCs w:val="21"/>
              </w:rPr>
              <w:t>Cómo ayuda al presupuesto familiar?</w:t>
            </w:r>
          </w:p>
        </w:tc>
        <w:tc>
          <w:tcPr>
            <w:tcW w:w="2693" w:type="dxa"/>
            <w:shd w:val="clear" w:color="auto" w:fill="BDD6EE" w:themeFill="accent5" w:themeFillTint="66"/>
          </w:tcPr>
          <w:p w14:paraId="13A27CE5" w14:textId="15C06158" w:rsidR="00BC7B20" w:rsidRPr="00F71FFC" w:rsidRDefault="00F71FFC" w:rsidP="00F71FFC">
            <w:pPr>
              <w:pStyle w:val="Sinespaciado"/>
              <w:ind w:right="227"/>
              <w:jc w:val="center"/>
              <w:rPr>
                <w:rFonts w:asciiTheme="majorHAnsi" w:hAnsiTheme="majorHAnsi" w:cstheme="majorHAnsi"/>
                <w:b/>
                <w:bCs/>
                <w:sz w:val="21"/>
                <w:szCs w:val="21"/>
              </w:rPr>
            </w:pPr>
            <w:r w:rsidRPr="00F71FFC">
              <w:rPr>
                <w:rFonts w:asciiTheme="majorHAnsi" w:hAnsiTheme="majorHAnsi" w:cstheme="majorHAnsi"/>
                <w:b/>
                <w:bCs/>
                <w:sz w:val="21"/>
                <w:szCs w:val="21"/>
              </w:rPr>
              <w:t>¿</w:t>
            </w:r>
            <w:r w:rsidR="00BC7B20" w:rsidRPr="00F71FFC">
              <w:rPr>
                <w:rFonts w:asciiTheme="majorHAnsi" w:hAnsiTheme="majorHAnsi" w:cstheme="majorHAnsi"/>
                <w:b/>
                <w:bCs/>
                <w:sz w:val="21"/>
                <w:szCs w:val="21"/>
              </w:rPr>
              <w:t>Cómo ayuda a la conservación del entorno?</w:t>
            </w:r>
          </w:p>
        </w:tc>
      </w:tr>
      <w:tr w:rsidR="00BC7B20" w14:paraId="0819058F" w14:textId="77777777" w:rsidTr="00F71FFC">
        <w:tc>
          <w:tcPr>
            <w:tcW w:w="2410" w:type="dxa"/>
          </w:tcPr>
          <w:p w14:paraId="5B3CD2EB" w14:textId="1AEB0FA6" w:rsidR="00BC7B20" w:rsidRPr="00F71FFC" w:rsidRDefault="00BC7B20" w:rsidP="00F71FFC">
            <w:pPr>
              <w:pStyle w:val="Sinespaciado"/>
              <w:ind w:left="-57"/>
              <w:jc w:val="both"/>
              <w:rPr>
                <w:rFonts w:asciiTheme="minorHAnsi" w:hAnsiTheme="minorHAnsi" w:cstheme="minorHAnsi"/>
              </w:rPr>
            </w:pPr>
            <w:r w:rsidRPr="00F71FFC">
              <w:rPr>
                <w:rFonts w:asciiTheme="minorHAnsi" w:hAnsiTheme="minorHAnsi" w:cstheme="minorHAnsi"/>
                <w:b/>
                <w:bCs/>
              </w:rPr>
              <w:t>Eficiencia Energética</w:t>
            </w:r>
            <w:r w:rsidR="00F71FFC" w:rsidRPr="00F71FFC">
              <w:rPr>
                <w:rFonts w:asciiTheme="minorHAnsi" w:hAnsiTheme="minorHAnsi" w:cstheme="minorHAnsi"/>
                <w:b/>
                <w:bCs/>
              </w:rPr>
              <w:t>:</w:t>
            </w:r>
            <w:r w:rsidR="00F71FFC">
              <w:rPr>
                <w:rFonts w:asciiTheme="minorHAnsi" w:hAnsiTheme="minorHAnsi" w:cstheme="minorHAnsi"/>
              </w:rPr>
              <w:t xml:space="preserve"> </w:t>
            </w:r>
            <w:r w:rsidRPr="00F71FFC">
              <w:rPr>
                <w:rFonts w:asciiTheme="minorHAnsi" w:hAnsiTheme="minorHAnsi" w:cstheme="minorHAnsi"/>
              </w:rPr>
              <w:t>Hábitos de consumo, desenchufar equipos, iluminación</w:t>
            </w:r>
            <w:r w:rsidR="00F71FFC">
              <w:rPr>
                <w:rFonts w:asciiTheme="minorHAnsi" w:hAnsiTheme="minorHAnsi" w:cstheme="minorHAnsi"/>
              </w:rPr>
              <w:t>.</w:t>
            </w:r>
          </w:p>
        </w:tc>
        <w:tc>
          <w:tcPr>
            <w:tcW w:w="2410" w:type="dxa"/>
          </w:tcPr>
          <w:p w14:paraId="47747390" w14:textId="77777777" w:rsidR="00BC7B20" w:rsidRDefault="00BC7B20" w:rsidP="00D24634">
            <w:pPr>
              <w:pStyle w:val="Sinespaciado"/>
              <w:ind w:right="227"/>
              <w:jc w:val="both"/>
              <w:rPr>
                <w:rFonts w:asciiTheme="majorHAnsi" w:hAnsiTheme="majorHAnsi" w:cstheme="majorHAnsi"/>
                <w:b/>
                <w:bCs/>
                <w:sz w:val="24"/>
                <w:szCs w:val="24"/>
              </w:rPr>
            </w:pPr>
          </w:p>
        </w:tc>
        <w:tc>
          <w:tcPr>
            <w:tcW w:w="2693" w:type="dxa"/>
          </w:tcPr>
          <w:p w14:paraId="59822E42" w14:textId="77777777" w:rsidR="00BC7B20" w:rsidRDefault="00BC7B20" w:rsidP="00D24634">
            <w:pPr>
              <w:pStyle w:val="Sinespaciado"/>
              <w:ind w:right="227"/>
              <w:jc w:val="both"/>
              <w:rPr>
                <w:rFonts w:asciiTheme="majorHAnsi" w:hAnsiTheme="majorHAnsi" w:cstheme="majorHAnsi"/>
                <w:b/>
                <w:bCs/>
                <w:sz w:val="24"/>
                <w:szCs w:val="24"/>
              </w:rPr>
            </w:pPr>
          </w:p>
        </w:tc>
        <w:tc>
          <w:tcPr>
            <w:tcW w:w="2693" w:type="dxa"/>
          </w:tcPr>
          <w:p w14:paraId="723576BC" w14:textId="77777777" w:rsidR="00BC7B20" w:rsidRDefault="00BC7B20" w:rsidP="00D24634">
            <w:pPr>
              <w:pStyle w:val="Sinespaciado"/>
              <w:ind w:right="227"/>
              <w:jc w:val="both"/>
              <w:rPr>
                <w:rFonts w:asciiTheme="majorHAnsi" w:hAnsiTheme="majorHAnsi" w:cstheme="majorHAnsi"/>
                <w:b/>
                <w:bCs/>
                <w:sz w:val="24"/>
                <w:szCs w:val="24"/>
              </w:rPr>
            </w:pPr>
          </w:p>
        </w:tc>
      </w:tr>
      <w:tr w:rsidR="00BC7B20" w14:paraId="3F84450D" w14:textId="77777777" w:rsidTr="00F71FFC">
        <w:tc>
          <w:tcPr>
            <w:tcW w:w="2410" w:type="dxa"/>
          </w:tcPr>
          <w:p w14:paraId="42F6EAC8" w14:textId="67CF8E8A" w:rsidR="00BC7B20" w:rsidRPr="00F71FFC" w:rsidRDefault="00BC7B20" w:rsidP="00F71FFC">
            <w:pPr>
              <w:pStyle w:val="Sinespaciado"/>
              <w:ind w:left="-57"/>
              <w:jc w:val="both"/>
              <w:rPr>
                <w:rFonts w:asciiTheme="minorHAnsi" w:hAnsiTheme="minorHAnsi" w:cstheme="minorHAnsi"/>
              </w:rPr>
            </w:pPr>
            <w:r w:rsidRPr="00F71FFC">
              <w:rPr>
                <w:rFonts w:asciiTheme="minorHAnsi" w:hAnsiTheme="minorHAnsi" w:cstheme="minorHAnsi"/>
                <w:b/>
                <w:bCs/>
              </w:rPr>
              <w:t>Reestructuración del Presupuesto</w:t>
            </w:r>
            <w:r w:rsidR="00F71FFC" w:rsidRPr="00F71FFC">
              <w:rPr>
                <w:rFonts w:asciiTheme="minorHAnsi" w:hAnsiTheme="minorHAnsi" w:cstheme="minorHAnsi"/>
                <w:b/>
                <w:bCs/>
              </w:rPr>
              <w:t>:</w:t>
            </w:r>
            <w:r w:rsidR="00F71FFC">
              <w:rPr>
                <w:rFonts w:asciiTheme="minorHAnsi" w:hAnsiTheme="minorHAnsi" w:cstheme="minorHAnsi"/>
              </w:rPr>
              <w:t xml:space="preserve"> </w:t>
            </w:r>
            <w:r w:rsidRPr="00F71FFC">
              <w:rPr>
                <w:rFonts w:asciiTheme="minorHAnsi" w:hAnsiTheme="minorHAnsi" w:cstheme="minorHAnsi"/>
              </w:rPr>
              <w:t>Redistribución del dinero ahorrado en energía</w:t>
            </w:r>
            <w:r w:rsidR="00F71FFC">
              <w:rPr>
                <w:rFonts w:asciiTheme="minorHAnsi" w:hAnsiTheme="minorHAnsi" w:cstheme="minorHAnsi"/>
              </w:rPr>
              <w:t>.</w:t>
            </w:r>
          </w:p>
        </w:tc>
        <w:tc>
          <w:tcPr>
            <w:tcW w:w="2410" w:type="dxa"/>
          </w:tcPr>
          <w:p w14:paraId="1599DE77" w14:textId="77777777" w:rsidR="00BC7B20" w:rsidRDefault="00BC7B20" w:rsidP="00D24634">
            <w:pPr>
              <w:pStyle w:val="Sinespaciado"/>
              <w:ind w:right="227"/>
              <w:jc w:val="both"/>
              <w:rPr>
                <w:rFonts w:asciiTheme="majorHAnsi" w:hAnsiTheme="majorHAnsi" w:cstheme="majorHAnsi"/>
                <w:b/>
                <w:bCs/>
                <w:sz w:val="24"/>
                <w:szCs w:val="24"/>
              </w:rPr>
            </w:pPr>
          </w:p>
        </w:tc>
        <w:tc>
          <w:tcPr>
            <w:tcW w:w="2693" w:type="dxa"/>
          </w:tcPr>
          <w:p w14:paraId="4AF82C9C" w14:textId="77777777" w:rsidR="00BC7B20" w:rsidRDefault="00BC7B20" w:rsidP="00D24634">
            <w:pPr>
              <w:pStyle w:val="Sinespaciado"/>
              <w:ind w:right="227"/>
              <w:jc w:val="both"/>
              <w:rPr>
                <w:rFonts w:asciiTheme="majorHAnsi" w:hAnsiTheme="majorHAnsi" w:cstheme="majorHAnsi"/>
                <w:b/>
                <w:bCs/>
                <w:sz w:val="24"/>
                <w:szCs w:val="24"/>
              </w:rPr>
            </w:pPr>
          </w:p>
        </w:tc>
        <w:tc>
          <w:tcPr>
            <w:tcW w:w="2693" w:type="dxa"/>
          </w:tcPr>
          <w:p w14:paraId="2DD42B0C" w14:textId="77777777" w:rsidR="00BC7B20" w:rsidRDefault="00BC7B20" w:rsidP="00D24634">
            <w:pPr>
              <w:pStyle w:val="Sinespaciado"/>
              <w:ind w:right="227"/>
              <w:jc w:val="both"/>
              <w:rPr>
                <w:rFonts w:asciiTheme="majorHAnsi" w:hAnsiTheme="majorHAnsi" w:cstheme="majorHAnsi"/>
                <w:b/>
                <w:bCs/>
                <w:sz w:val="24"/>
                <w:szCs w:val="24"/>
              </w:rPr>
            </w:pPr>
          </w:p>
        </w:tc>
      </w:tr>
      <w:tr w:rsidR="00BC7B20" w14:paraId="387EF368" w14:textId="77777777" w:rsidTr="00F71FFC">
        <w:tc>
          <w:tcPr>
            <w:tcW w:w="2410" w:type="dxa"/>
          </w:tcPr>
          <w:p w14:paraId="544E520D" w14:textId="5BAE980F" w:rsidR="00F71FFC" w:rsidRDefault="00BC7B20" w:rsidP="00F71FFC">
            <w:pPr>
              <w:pStyle w:val="Sinespaciado"/>
              <w:ind w:left="-57"/>
              <w:jc w:val="both"/>
              <w:rPr>
                <w:rFonts w:asciiTheme="minorHAnsi" w:hAnsiTheme="minorHAnsi" w:cstheme="minorHAnsi"/>
              </w:rPr>
            </w:pPr>
            <w:r w:rsidRPr="00F71FFC">
              <w:rPr>
                <w:rFonts w:asciiTheme="minorHAnsi" w:hAnsiTheme="minorHAnsi" w:cstheme="minorHAnsi"/>
                <w:b/>
                <w:bCs/>
              </w:rPr>
              <w:t>Transición a Energías Limpias</w:t>
            </w:r>
            <w:r w:rsidR="00F71FFC" w:rsidRPr="00F71FFC">
              <w:rPr>
                <w:rFonts w:asciiTheme="minorHAnsi" w:hAnsiTheme="minorHAnsi" w:cstheme="minorHAnsi"/>
                <w:b/>
                <w:bCs/>
              </w:rPr>
              <w:t>:</w:t>
            </w:r>
            <w:r w:rsidR="00F71FFC">
              <w:rPr>
                <w:rFonts w:asciiTheme="minorHAnsi" w:hAnsiTheme="minorHAnsi" w:cstheme="minorHAnsi"/>
              </w:rPr>
              <w:t xml:space="preserve"> </w:t>
            </w:r>
            <w:r w:rsidRPr="00F71FFC">
              <w:rPr>
                <w:rFonts w:asciiTheme="minorHAnsi" w:hAnsiTheme="minorHAnsi" w:cstheme="minorHAnsi"/>
              </w:rPr>
              <w:t>Uso de termas solares, cocina mejorada</w:t>
            </w:r>
            <w:r w:rsidR="00F71FFC">
              <w:rPr>
                <w:rFonts w:asciiTheme="minorHAnsi" w:hAnsiTheme="minorHAnsi" w:cstheme="minorHAnsi"/>
              </w:rPr>
              <w:t xml:space="preserve">.  </w:t>
            </w:r>
          </w:p>
          <w:p w14:paraId="5059C775" w14:textId="5824AC00" w:rsidR="00F71FFC" w:rsidRPr="00F71FFC" w:rsidRDefault="00F71FFC" w:rsidP="00F71FFC">
            <w:pPr>
              <w:pStyle w:val="Sinespaciado"/>
              <w:ind w:left="-57"/>
              <w:jc w:val="both"/>
              <w:rPr>
                <w:rFonts w:asciiTheme="minorHAnsi" w:hAnsiTheme="minorHAnsi" w:cstheme="minorHAnsi"/>
              </w:rPr>
            </w:pPr>
          </w:p>
        </w:tc>
        <w:tc>
          <w:tcPr>
            <w:tcW w:w="2410" w:type="dxa"/>
          </w:tcPr>
          <w:p w14:paraId="1F45B523" w14:textId="77777777" w:rsidR="00BC7B20" w:rsidRDefault="00BC7B20" w:rsidP="00D24634">
            <w:pPr>
              <w:pStyle w:val="Sinespaciado"/>
              <w:ind w:right="227"/>
              <w:jc w:val="both"/>
              <w:rPr>
                <w:rFonts w:asciiTheme="majorHAnsi" w:hAnsiTheme="majorHAnsi" w:cstheme="majorHAnsi"/>
                <w:b/>
                <w:bCs/>
                <w:sz w:val="24"/>
                <w:szCs w:val="24"/>
              </w:rPr>
            </w:pPr>
          </w:p>
        </w:tc>
        <w:tc>
          <w:tcPr>
            <w:tcW w:w="2693" w:type="dxa"/>
          </w:tcPr>
          <w:p w14:paraId="5042CD31" w14:textId="77777777" w:rsidR="00BC7B20" w:rsidRDefault="00BC7B20" w:rsidP="00D24634">
            <w:pPr>
              <w:pStyle w:val="Sinespaciado"/>
              <w:ind w:right="227"/>
              <w:jc w:val="both"/>
              <w:rPr>
                <w:rFonts w:asciiTheme="majorHAnsi" w:hAnsiTheme="majorHAnsi" w:cstheme="majorHAnsi"/>
                <w:b/>
                <w:bCs/>
                <w:sz w:val="24"/>
                <w:szCs w:val="24"/>
              </w:rPr>
            </w:pPr>
          </w:p>
        </w:tc>
        <w:tc>
          <w:tcPr>
            <w:tcW w:w="2693" w:type="dxa"/>
          </w:tcPr>
          <w:p w14:paraId="2DC6A399" w14:textId="77777777" w:rsidR="00BC7B20" w:rsidRDefault="00BC7B20" w:rsidP="00D24634">
            <w:pPr>
              <w:pStyle w:val="Sinespaciado"/>
              <w:ind w:right="227"/>
              <w:jc w:val="both"/>
              <w:rPr>
                <w:rFonts w:asciiTheme="majorHAnsi" w:hAnsiTheme="majorHAnsi" w:cstheme="majorHAnsi"/>
                <w:b/>
                <w:bCs/>
                <w:sz w:val="24"/>
                <w:szCs w:val="24"/>
              </w:rPr>
            </w:pPr>
          </w:p>
        </w:tc>
      </w:tr>
    </w:tbl>
    <w:p w14:paraId="5D31BB15" w14:textId="77777777" w:rsidR="00B819B3" w:rsidRDefault="00B819B3" w:rsidP="00D24634">
      <w:pPr>
        <w:pStyle w:val="Sinespaciado"/>
        <w:ind w:left="227" w:right="227"/>
        <w:jc w:val="both"/>
        <w:rPr>
          <w:rFonts w:asciiTheme="majorHAnsi" w:hAnsiTheme="majorHAnsi" w:cstheme="majorHAnsi"/>
          <w:b/>
          <w:bCs/>
          <w:sz w:val="24"/>
          <w:szCs w:val="24"/>
        </w:rPr>
      </w:pPr>
    </w:p>
    <w:p w14:paraId="3CA04CB1" w14:textId="77777777" w:rsidR="00B819B3" w:rsidRDefault="00B819B3" w:rsidP="00D24634">
      <w:pPr>
        <w:pStyle w:val="Sinespaciado"/>
        <w:ind w:left="227" w:right="227"/>
        <w:jc w:val="both"/>
        <w:rPr>
          <w:rFonts w:asciiTheme="majorHAnsi" w:hAnsiTheme="majorHAnsi" w:cstheme="majorHAnsi"/>
          <w:b/>
          <w:bCs/>
          <w:sz w:val="24"/>
          <w:szCs w:val="24"/>
        </w:rPr>
      </w:pPr>
    </w:p>
    <w:p w14:paraId="749DD982" w14:textId="77777777" w:rsidR="00B819B3" w:rsidRDefault="00B819B3" w:rsidP="00D24634">
      <w:pPr>
        <w:pStyle w:val="Sinespaciado"/>
        <w:ind w:left="227" w:right="227"/>
        <w:jc w:val="both"/>
        <w:rPr>
          <w:rFonts w:asciiTheme="majorHAnsi" w:hAnsiTheme="majorHAnsi" w:cstheme="majorHAnsi"/>
          <w:b/>
          <w:bCs/>
          <w:sz w:val="24"/>
          <w:szCs w:val="24"/>
        </w:rPr>
      </w:pPr>
    </w:p>
    <w:p w14:paraId="4BC84981" w14:textId="77777777" w:rsidR="0049738D" w:rsidRDefault="0049738D" w:rsidP="00D24634">
      <w:pPr>
        <w:pStyle w:val="Sinespaciado"/>
        <w:ind w:left="227" w:right="227"/>
        <w:jc w:val="both"/>
        <w:rPr>
          <w:rFonts w:asciiTheme="majorHAnsi" w:hAnsiTheme="majorHAnsi" w:cstheme="majorHAnsi"/>
          <w:b/>
          <w:bCs/>
          <w:sz w:val="24"/>
          <w:szCs w:val="24"/>
        </w:rPr>
      </w:pPr>
    </w:p>
    <w:p w14:paraId="343AC0D6" w14:textId="08590F31" w:rsidR="00BC7B20" w:rsidRPr="00BC7B20" w:rsidRDefault="00B819B3" w:rsidP="0049738D">
      <w:pPr>
        <w:pStyle w:val="Sinespaciado"/>
        <w:ind w:left="227" w:right="227"/>
        <w:jc w:val="both"/>
        <w:rPr>
          <w:rFonts w:asciiTheme="majorHAnsi" w:hAnsiTheme="majorHAnsi" w:cstheme="majorHAnsi"/>
          <w:b/>
          <w:bCs/>
          <w:sz w:val="24"/>
          <w:szCs w:val="24"/>
        </w:rPr>
      </w:pPr>
      <w:r w:rsidRPr="00B819B3">
        <w:rPr>
          <w:rFonts w:asciiTheme="majorHAnsi" w:hAnsiTheme="majorHAnsi" w:cstheme="majorHAnsi"/>
          <w:b/>
          <w:bCs/>
          <w:sz w:val="24"/>
          <w:szCs w:val="24"/>
        </w:rPr>
        <w:t xml:space="preserve">FUENTE </w:t>
      </w:r>
      <w:r>
        <w:rPr>
          <w:rFonts w:asciiTheme="majorHAnsi" w:hAnsiTheme="majorHAnsi" w:cstheme="majorHAnsi"/>
          <w:b/>
          <w:bCs/>
          <w:sz w:val="24"/>
          <w:szCs w:val="24"/>
        </w:rPr>
        <w:t>3</w:t>
      </w:r>
      <w:r w:rsidRPr="00B819B3">
        <w:rPr>
          <w:rFonts w:asciiTheme="majorHAnsi" w:hAnsiTheme="majorHAnsi" w:cstheme="majorHAnsi"/>
          <w:b/>
          <w:bCs/>
          <w:sz w:val="24"/>
          <w:szCs w:val="24"/>
        </w:rPr>
        <w:t xml:space="preserve">: </w:t>
      </w:r>
      <w:r w:rsidR="00BC7B20">
        <w:rPr>
          <w:rFonts w:asciiTheme="majorHAnsi" w:hAnsiTheme="majorHAnsi" w:cstheme="majorHAnsi"/>
          <w:b/>
          <w:bCs/>
          <w:sz w:val="24"/>
          <w:szCs w:val="24"/>
        </w:rPr>
        <w:t>I</w:t>
      </w:r>
      <w:r w:rsidR="00BC7B20" w:rsidRPr="00BC7B20">
        <w:rPr>
          <w:rFonts w:asciiTheme="majorHAnsi" w:hAnsiTheme="majorHAnsi" w:cstheme="majorHAnsi"/>
          <w:b/>
          <w:bCs/>
          <w:sz w:val="24"/>
          <w:szCs w:val="24"/>
        </w:rPr>
        <w:t xml:space="preserve">mpacto en el Ambiente </w:t>
      </w:r>
      <w:r w:rsidR="0049738D">
        <w:rPr>
          <w:rFonts w:asciiTheme="majorHAnsi" w:hAnsiTheme="majorHAnsi" w:cstheme="majorHAnsi"/>
          <w:b/>
          <w:bCs/>
          <w:sz w:val="24"/>
          <w:szCs w:val="24"/>
        </w:rPr>
        <w:t>s</w:t>
      </w:r>
      <w:r w:rsidR="00BC7B20" w:rsidRPr="00BC7B20">
        <w:rPr>
          <w:rFonts w:asciiTheme="majorHAnsi" w:hAnsiTheme="majorHAnsi" w:cstheme="majorHAnsi"/>
          <w:b/>
          <w:bCs/>
          <w:sz w:val="24"/>
          <w:szCs w:val="24"/>
        </w:rPr>
        <w:t xml:space="preserve">ano y en </w:t>
      </w:r>
      <w:r w:rsidR="0049738D">
        <w:rPr>
          <w:rFonts w:asciiTheme="majorHAnsi" w:hAnsiTheme="majorHAnsi" w:cstheme="majorHAnsi"/>
          <w:b/>
          <w:bCs/>
          <w:sz w:val="24"/>
          <w:szCs w:val="24"/>
        </w:rPr>
        <w:t>a</w:t>
      </w:r>
      <w:r w:rsidR="00BC7B20" w:rsidRPr="00BC7B20">
        <w:rPr>
          <w:rFonts w:asciiTheme="majorHAnsi" w:hAnsiTheme="majorHAnsi" w:cstheme="majorHAnsi"/>
          <w:b/>
          <w:bCs/>
          <w:sz w:val="24"/>
          <w:szCs w:val="24"/>
        </w:rPr>
        <w:t>rmonía: Sostenibilidad Local</w:t>
      </w:r>
      <w:r w:rsidR="00BC7B20">
        <w:rPr>
          <w:rFonts w:asciiTheme="majorHAnsi" w:hAnsiTheme="majorHAnsi" w:cstheme="majorHAnsi"/>
          <w:b/>
          <w:bCs/>
          <w:sz w:val="24"/>
          <w:szCs w:val="24"/>
        </w:rPr>
        <w:t>.</w:t>
      </w:r>
    </w:p>
    <w:p w14:paraId="10145EC1" w14:textId="5BA86E3E" w:rsidR="00BC7B20" w:rsidRPr="0049738D" w:rsidRDefault="00BC7B20" w:rsidP="0049738D">
      <w:pPr>
        <w:pStyle w:val="Sinespaciado"/>
        <w:ind w:left="227" w:right="227"/>
        <w:jc w:val="both"/>
        <w:rPr>
          <w:rFonts w:asciiTheme="minorHAnsi" w:hAnsiTheme="minorHAnsi" w:cstheme="minorHAnsi"/>
        </w:rPr>
      </w:pPr>
      <w:r w:rsidRPr="00BC7B20">
        <w:rPr>
          <w:rFonts w:asciiTheme="minorHAnsi" w:hAnsiTheme="minorHAnsi" w:cstheme="minorHAnsi"/>
        </w:rPr>
        <w:t xml:space="preserve">Gestionar recursos económicos también implica evaluar el impacto de nuestras decisiones de consumo en los </w:t>
      </w:r>
      <w:r>
        <w:rPr>
          <w:rFonts w:asciiTheme="minorHAnsi" w:hAnsiTheme="minorHAnsi" w:cstheme="minorHAnsi"/>
        </w:rPr>
        <w:t>b</w:t>
      </w:r>
      <w:r w:rsidRPr="00BC7B20">
        <w:rPr>
          <w:rFonts w:asciiTheme="minorHAnsi" w:hAnsiTheme="minorHAnsi" w:cstheme="minorHAnsi"/>
        </w:rPr>
        <w:t xml:space="preserve">ienes </w:t>
      </w:r>
      <w:r>
        <w:rPr>
          <w:rFonts w:asciiTheme="minorHAnsi" w:hAnsiTheme="minorHAnsi" w:cstheme="minorHAnsi"/>
        </w:rPr>
        <w:t>c</w:t>
      </w:r>
      <w:r w:rsidRPr="00BC7B20">
        <w:rPr>
          <w:rFonts w:asciiTheme="minorHAnsi" w:hAnsiTheme="minorHAnsi" w:cstheme="minorHAnsi"/>
        </w:rPr>
        <w:t>omunes (el aire, el agua, el entorno urbano local).</w:t>
      </w:r>
    </w:p>
    <w:p w14:paraId="4E8287A4" w14:textId="1C9F8511" w:rsidR="009926CA" w:rsidRDefault="002212CF" w:rsidP="009926CA">
      <w:pPr>
        <w:pStyle w:val="Sinespaciado"/>
        <w:numPr>
          <w:ilvl w:val="0"/>
          <w:numId w:val="20"/>
        </w:numPr>
        <w:ind w:left="587" w:right="227"/>
        <w:jc w:val="both"/>
        <w:rPr>
          <w:rFonts w:asciiTheme="minorHAnsi" w:hAnsiTheme="minorHAnsi" w:cstheme="minorHAnsi"/>
        </w:rPr>
      </w:pPr>
      <w:r>
        <w:rPr>
          <w:noProof/>
          <w14:ligatures w14:val="standardContextual"/>
        </w:rPr>
        <w:drawing>
          <wp:anchor distT="0" distB="0" distL="114300" distR="114300" simplePos="0" relativeHeight="251735040" behindDoc="1" locked="0" layoutInCell="1" allowOverlap="1" wp14:anchorId="35F911E1" wp14:editId="5C1E204C">
            <wp:simplePos x="0" y="0"/>
            <wp:positionH relativeFrom="column">
              <wp:posOffset>209550</wp:posOffset>
            </wp:positionH>
            <wp:positionV relativeFrom="paragraph">
              <wp:posOffset>25400</wp:posOffset>
            </wp:positionV>
            <wp:extent cx="1828800" cy="2984500"/>
            <wp:effectExtent l="0" t="0" r="0" b="6350"/>
            <wp:wrapTight wrapText="bothSides">
              <wp:wrapPolygon edited="0">
                <wp:start x="0" y="0"/>
                <wp:lineTo x="0" y="21508"/>
                <wp:lineTo x="21375" y="21508"/>
                <wp:lineTo x="21375" y="0"/>
                <wp:lineTo x="0" y="0"/>
              </wp:wrapPolygon>
            </wp:wrapTight>
            <wp:docPr id="291282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82534" name=""/>
                    <pic:cNvPicPr/>
                  </pic:nvPicPr>
                  <pic:blipFill>
                    <a:blip r:embed="rId12">
                      <a:extLst>
                        <a:ext uri="{28A0092B-C50C-407E-A947-70E740481C1C}">
                          <a14:useLocalDpi xmlns:a14="http://schemas.microsoft.com/office/drawing/2010/main" val="0"/>
                        </a:ext>
                      </a:extLst>
                    </a:blip>
                    <a:stretch>
                      <a:fillRect/>
                    </a:stretch>
                  </pic:blipFill>
                  <pic:spPr>
                    <a:xfrm>
                      <a:off x="0" y="0"/>
                      <a:ext cx="1828800" cy="2984500"/>
                    </a:xfrm>
                    <a:prstGeom prst="rect">
                      <a:avLst/>
                    </a:prstGeom>
                  </pic:spPr>
                </pic:pic>
              </a:graphicData>
            </a:graphic>
            <wp14:sizeRelH relativeFrom="margin">
              <wp14:pctWidth>0</wp14:pctWidth>
            </wp14:sizeRelH>
            <wp14:sizeRelV relativeFrom="margin">
              <wp14:pctHeight>0</wp14:pctHeight>
            </wp14:sizeRelV>
          </wp:anchor>
        </w:drawing>
      </w:r>
      <w:r w:rsidR="00BC7B20" w:rsidRPr="00BC7B20">
        <w:rPr>
          <w:rFonts w:asciiTheme="minorHAnsi" w:hAnsiTheme="minorHAnsi" w:cstheme="minorHAnsi"/>
          <w:b/>
          <w:bCs/>
        </w:rPr>
        <w:t xml:space="preserve">Huella de Carbono del </w:t>
      </w:r>
      <w:r w:rsidR="0049738D">
        <w:rPr>
          <w:rFonts w:asciiTheme="minorHAnsi" w:hAnsiTheme="minorHAnsi" w:cstheme="minorHAnsi"/>
          <w:b/>
          <w:bCs/>
        </w:rPr>
        <w:t>h</w:t>
      </w:r>
      <w:r w:rsidR="00BC7B20" w:rsidRPr="00BC7B20">
        <w:rPr>
          <w:rFonts w:asciiTheme="minorHAnsi" w:hAnsiTheme="minorHAnsi" w:cstheme="minorHAnsi"/>
          <w:b/>
          <w:bCs/>
        </w:rPr>
        <w:t>ogar:</w:t>
      </w:r>
      <w:r w:rsidR="00BC7B20" w:rsidRPr="00BC7B20">
        <w:rPr>
          <w:rFonts w:asciiTheme="minorHAnsi" w:hAnsiTheme="minorHAnsi" w:cstheme="minorHAnsi"/>
        </w:rPr>
        <w:t xml:space="preserve"> Aunque la matriz de generación eléctrica en el Perú es relativamente limpia (alrededor del 50% al 60% proviene de centrales hidroeléctricas), el resto proviene de centrales térmicas que queman gas natural y diésel, liberando Gases de Efecto Invernadero (GEI). Cada kilovatio-hora (kWh) que una familia ahorra evita la quema de combustibles fósiles a nivel nacional.</w:t>
      </w:r>
      <w:r w:rsidRPr="002212CF">
        <w:rPr>
          <w:noProof/>
          <w14:ligatures w14:val="standardContextual"/>
        </w:rPr>
        <w:t xml:space="preserve"> </w:t>
      </w:r>
    </w:p>
    <w:p w14:paraId="3BB49C26" w14:textId="78E6E575" w:rsidR="00856A78" w:rsidRDefault="009926CA" w:rsidP="00856A78">
      <w:pPr>
        <w:pStyle w:val="Sinespaciado"/>
        <w:numPr>
          <w:ilvl w:val="0"/>
          <w:numId w:val="20"/>
        </w:numPr>
        <w:ind w:left="587" w:right="227"/>
        <w:jc w:val="both"/>
        <w:rPr>
          <w:rFonts w:asciiTheme="minorHAnsi" w:hAnsiTheme="minorHAnsi" w:cstheme="minorHAnsi"/>
        </w:rPr>
      </w:pPr>
      <w:r w:rsidRPr="009926CA">
        <w:rPr>
          <w:rFonts w:asciiTheme="minorHAnsi" w:hAnsiTheme="minorHAnsi" w:cstheme="minorHAnsi"/>
          <w:b/>
          <w:bCs/>
        </w:rPr>
        <w:t xml:space="preserve">Salud Pública y </w:t>
      </w:r>
      <w:r w:rsidR="0049738D">
        <w:rPr>
          <w:rFonts w:asciiTheme="minorHAnsi" w:hAnsiTheme="minorHAnsi" w:cstheme="minorHAnsi"/>
          <w:b/>
          <w:bCs/>
        </w:rPr>
        <w:t>p</w:t>
      </w:r>
      <w:r w:rsidRPr="009926CA">
        <w:rPr>
          <w:rFonts w:asciiTheme="minorHAnsi" w:hAnsiTheme="minorHAnsi" w:cstheme="minorHAnsi"/>
          <w:b/>
          <w:bCs/>
        </w:rPr>
        <w:t xml:space="preserve">resupuesto </w:t>
      </w:r>
      <w:r w:rsidR="0049738D">
        <w:rPr>
          <w:rFonts w:asciiTheme="minorHAnsi" w:hAnsiTheme="minorHAnsi" w:cstheme="minorHAnsi"/>
          <w:b/>
          <w:bCs/>
        </w:rPr>
        <w:t>s</w:t>
      </w:r>
      <w:r w:rsidRPr="009926CA">
        <w:rPr>
          <w:rFonts w:asciiTheme="minorHAnsi" w:hAnsiTheme="minorHAnsi" w:cstheme="minorHAnsi"/>
          <w:b/>
          <w:bCs/>
        </w:rPr>
        <w:t>anitario:</w:t>
      </w:r>
      <w:r w:rsidRPr="009926CA">
        <w:rPr>
          <w:rFonts w:asciiTheme="minorHAnsi" w:hAnsiTheme="minorHAnsi" w:cstheme="minorHAnsi"/>
        </w:rPr>
        <w:t xml:space="preserve"> En muchos hogares urbanos y periurbanos aún se utiliza carbón o leña de forma secundaria, o cocinas a gas mal ventiladas. La combustión incompleta genera monóxido de carbono. Promover la transición hacia energías limpias (como las cocinas de inducción eléctrica o termas solares) mejora la calidad del aire del hogar, disminuyendo las enfermedades respiratorias agudas. Menos enfermedades significan menos gastos en medicinas, protegiendo el presupuesto familiar.</w:t>
      </w:r>
    </w:p>
    <w:p w14:paraId="25C32F96" w14:textId="5794FCB1" w:rsidR="00270D1A" w:rsidRPr="00270D1A" w:rsidRDefault="009926CA" w:rsidP="00270D1A">
      <w:pPr>
        <w:pStyle w:val="Sinespaciado"/>
        <w:numPr>
          <w:ilvl w:val="0"/>
          <w:numId w:val="20"/>
        </w:numPr>
        <w:ind w:left="587" w:right="227"/>
        <w:jc w:val="both"/>
        <w:rPr>
          <w:rFonts w:asciiTheme="minorHAnsi" w:hAnsiTheme="minorHAnsi" w:cstheme="minorHAnsi"/>
        </w:rPr>
      </w:pPr>
      <w:r w:rsidRPr="00270D1A">
        <w:rPr>
          <w:rFonts w:asciiTheme="minorHAnsi" w:hAnsiTheme="minorHAnsi" w:cstheme="minorHAnsi"/>
          <w:b/>
          <w:bCs/>
        </w:rPr>
        <w:t>Armonía Territorial:</w:t>
      </w:r>
      <w:r w:rsidRPr="00270D1A">
        <w:rPr>
          <w:rFonts w:asciiTheme="minorHAnsi" w:hAnsiTheme="minorHAnsi" w:cstheme="minorHAnsi"/>
        </w:rPr>
        <w:t xml:space="preserve"> El uso ineficiente de los recursos acelera la degradación ambiental local. Una comunidad que transiciona hacia la eficiencia reduce la presión sobre el sistema eléctrico local, disminuye los apagones por sobrecarga y genera un entorno urbano más resiliente y ecoamigable.</w:t>
      </w:r>
      <w:r w:rsidR="00856A78" w:rsidRPr="00856A78">
        <w:t xml:space="preserve"> </w:t>
      </w:r>
    </w:p>
    <w:p w14:paraId="23777113" w14:textId="321EF29A" w:rsidR="00856A78" w:rsidRDefault="00270D1A" w:rsidP="00270D1A">
      <w:pPr>
        <w:pStyle w:val="Sinespaciado"/>
        <w:ind w:left="227" w:right="227"/>
        <w:jc w:val="both"/>
        <w:rPr>
          <w:rFonts w:asciiTheme="minorHAnsi" w:hAnsiTheme="minorHAnsi" w:cstheme="minorHAnsi"/>
          <w:i/>
          <w:iCs/>
          <w:sz w:val="16"/>
          <w:szCs w:val="16"/>
        </w:rPr>
      </w:pPr>
      <w:r w:rsidRPr="00270D1A">
        <w:rPr>
          <w:rFonts w:asciiTheme="minorHAnsi" w:hAnsiTheme="minorHAnsi" w:cstheme="minorHAnsi"/>
          <w:i/>
          <w:iCs/>
          <w:sz w:val="16"/>
          <w:szCs w:val="16"/>
        </w:rPr>
        <w:t>Adaptado de los Informes de Estimación de la Huella de Carbono Nacional del Ministerio del Ambiente - MINAM, y las Guías de Impacto de la Energía en la Salud Pública del Ministerio de Salud - MINSA).</w:t>
      </w:r>
    </w:p>
    <w:p w14:paraId="02E4A163" w14:textId="77777777" w:rsidR="00270D1A" w:rsidRPr="00270D1A" w:rsidRDefault="00270D1A" w:rsidP="00270D1A">
      <w:pPr>
        <w:pStyle w:val="Sinespaciado"/>
        <w:ind w:left="227" w:right="227"/>
        <w:jc w:val="both"/>
        <w:rPr>
          <w:rFonts w:asciiTheme="minorHAnsi" w:hAnsiTheme="minorHAnsi" w:cstheme="minorHAnsi"/>
          <w:i/>
          <w:iCs/>
          <w:sz w:val="16"/>
          <w:szCs w:val="16"/>
        </w:rPr>
      </w:pPr>
    </w:p>
    <w:p w14:paraId="022A3DDE" w14:textId="0A96E11C" w:rsidR="00270D1A" w:rsidRPr="00270D1A" w:rsidRDefault="00270D1A" w:rsidP="00856A78">
      <w:pPr>
        <w:pStyle w:val="Sinespaciado"/>
        <w:ind w:right="227"/>
        <w:jc w:val="both"/>
        <w:rPr>
          <w:rFonts w:asciiTheme="minorHAnsi" w:hAnsiTheme="minorHAnsi" w:cstheme="minorHAnsi"/>
          <w:b/>
          <w:bCs/>
        </w:rPr>
      </w:pPr>
      <w:r w:rsidRPr="00270D1A">
        <w:rPr>
          <w:rFonts w:asciiTheme="minorHAnsi" w:hAnsiTheme="minorHAnsi" w:cstheme="minorHAnsi"/>
          <w:b/>
          <w:bCs/>
        </w:rPr>
        <w:t xml:space="preserve">Luego de la lectura y </w:t>
      </w:r>
      <w:r w:rsidRPr="00270D1A">
        <w:rPr>
          <w:rFonts w:asciiTheme="minorHAnsi" w:hAnsiTheme="minorHAnsi" w:cstheme="minorHAnsi"/>
          <w:b/>
          <w:bCs/>
        </w:rPr>
        <w:t xml:space="preserve">análisis de la fuente </w:t>
      </w:r>
      <w:r w:rsidRPr="00270D1A">
        <w:rPr>
          <w:rFonts w:asciiTheme="minorHAnsi" w:hAnsiTheme="minorHAnsi" w:cstheme="minorHAnsi"/>
          <w:b/>
          <w:bCs/>
        </w:rPr>
        <w:t>3</w:t>
      </w:r>
      <w:r w:rsidRPr="00270D1A">
        <w:rPr>
          <w:rFonts w:asciiTheme="minorHAnsi" w:hAnsiTheme="minorHAnsi" w:cstheme="minorHAnsi"/>
          <w:b/>
          <w:bCs/>
        </w:rPr>
        <w:t xml:space="preserve">, </w:t>
      </w:r>
      <w:r w:rsidRPr="00270D1A">
        <w:rPr>
          <w:rFonts w:asciiTheme="minorHAnsi" w:hAnsiTheme="minorHAnsi" w:cstheme="minorHAnsi"/>
          <w:b/>
          <w:bCs/>
        </w:rPr>
        <w:t>desarrolla</w:t>
      </w:r>
      <w:r w:rsidRPr="00270D1A">
        <w:rPr>
          <w:rFonts w:asciiTheme="minorHAnsi" w:hAnsiTheme="minorHAnsi" w:cstheme="minorHAnsi"/>
          <w:b/>
          <w:bCs/>
        </w:rPr>
        <w:t>:</w:t>
      </w:r>
    </w:p>
    <w:p w14:paraId="05EEAB13" w14:textId="77777777" w:rsidR="00270D1A" w:rsidRDefault="00270D1A" w:rsidP="00856A78">
      <w:pPr>
        <w:pStyle w:val="Sinespaciado"/>
        <w:ind w:right="227"/>
        <w:jc w:val="both"/>
        <w:rPr>
          <w:rFonts w:asciiTheme="minorHAnsi" w:hAnsiTheme="minorHAnsi" w:cstheme="minorHAnsi"/>
        </w:rPr>
      </w:pPr>
    </w:p>
    <w:p w14:paraId="0A206970" w14:textId="77777777" w:rsidR="001150E2" w:rsidRDefault="00270D1A" w:rsidP="001150E2">
      <w:pPr>
        <w:pStyle w:val="Sinespaciado"/>
        <w:numPr>
          <w:ilvl w:val="0"/>
          <w:numId w:val="24"/>
        </w:numPr>
        <w:ind w:left="587" w:right="227"/>
        <w:jc w:val="both"/>
        <w:rPr>
          <w:rFonts w:asciiTheme="minorHAnsi" w:hAnsiTheme="minorHAnsi" w:cstheme="minorHAnsi"/>
          <w:lang w:val="es-419" w:eastAsia="es-419"/>
        </w:rPr>
      </w:pPr>
      <w:r w:rsidRPr="001150E2">
        <w:rPr>
          <w:rFonts w:asciiTheme="minorHAnsi" w:hAnsiTheme="minorHAnsi" w:cstheme="minorHAnsi"/>
          <w:lang w:val="es-419" w:eastAsia="es-419"/>
        </w:rPr>
        <w:t>Cada kWh cuenta: Sabiendo que casi la mitad de la electricidad del Perú se genera quemando gas natural y diésel en centrales térmicas</w:t>
      </w:r>
      <w:r w:rsidR="001150E2">
        <w:rPr>
          <w:rFonts w:asciiTheme="minorHAnsi" w:hAnsiTheme="minorHAnsi" w:cstheme="minorHAnsi"/>
          <w:lang w:val="es-419" w:eastAsia="es-419"/>
        </w:rPr>
        <w:t>. E</w:t>
      </w:r>
      <w:r w:rsidRPr="001150E2">
        <w:rPr>
          <w:rFonts w:asciiTheme="minorHAnsi" w:hAnsiTheme="minorHAnsi" w:cstheme="minorHAnsi"/>
          <w:lang w:val="es-419" w:eastAsia="es-419"/>
        </w:rPr>
        <w:t xml:space="preserve">xplica de qué manera una familia guadalupana, al apagar los "vampiros energéticos" en su casa, contribuye directamente a la economía nacional y a la reducción de Gases de Efecto Invernadero (GEI). </w:t>
      </w:r>
    </w:p>
    <w:p w14:paraId="4CB7FB55" w14:textId="77777777" w:rsidR="00A16E9A" w:rsidRDefault="00A16E9A" w:rsidP="00A16E9A">
      <w:pPr>
        <w:pStyle w:val="Sinespaciado"/>
        <w:ind w:left="587" w:right="227"/>
        <w:jc w:val="both"/>
        <w:rPr>
          <w:rFonts w:asciiTheme="minorHAnsi" w:hAnsiTheme="minorHAnsi" w:cstheme="minorHAnsi"/>
          <w:lang w:val="es-419" w:eastAsia="es-419"/>
        </w:rPr>
      </w:pPr>
    </w:p>
    <w:p w14:paraId="7C35FBE8" w14:textId="085EEC64" w:rsidR="00A16E9A" w:rsidRDefault="00A16E9A" w:rsidP="001150E2">
      <w:pPr>
        <w:pStyle w:val="Sinespaciado"/>
        <w:numPr>
          <w:ilvl w:val="0"/>
          <w:numId w:val="24"/>
        </w:numPr>
        <w:ind w:left="587" w:right="227"/>
        <w:jc w:val="both"/>
        <w:rPr>
          <w:rFonts w:asciiTheme="minorHAnsi" w:hAnsiTheme="minorHAnsi" w:cstheme="minorHAnsi"/>
          <w:lang w:val="es-419" w:eastAsia="es-419"/>
        </w:rPr>
      </w:pPr>
      <w:r w:rsidRPr="00A16E9A">
        <w:rPr>
          <w:rFonts w:asciiTheme="minorHAnsi" w:hAnsiTheme="minorHAnsi" w:cstheme="minorHAnsi"/>
          <w:lang w:val="es-419" w:eastAsia="es-419"/>
        </w:rPr>
        <w:t>La fuente señala que la contaminación del aire dentro del hogar (por cocinas mal ventiladas o combustibles ineficientes) genera enfermedades respiratorias. ¿Cómo se relaciona conceptualmente un consumo energético ineficiente con el aumento del "gasto oculto" en medicinas dentro del presupuesto familiar? ¿Por qué la salud debe considerarse una variable económica al planificar el gasto del hogar?</w:t>
      </w:r>
    </w:p>
    <w:p w14:paraId="63D711A0" w14:textId="77777777" w:rsidR="001150E2" w:rsidRDefault="001150E2" w:rsidP="00A16E9A">
      <w:pPr>
        <w:pStyle w:val="Sinespaciado"/>
        <w:ind w:right="227"/>
        <w:jc w:val="both"/>
        <w:rPr>
          <w:rFonts w:asciiTheme="minorHAnsi" w:hAnsiTheme="minorHAnsi" w:cstheme="minorHAnsi"/>
          <w:lang w:val="es-419" w:eastAsia="es-419"/>
        </w:rPr>
      </w:pPr>
    </w:p>
    <w:p w14:paraId="7ED0E478" w14:textId="77777777" w:rsidR="00BF6171" w:rsidRPr="001150E2" w:rsidRDefault="00BF6171" w:rsidP="00A16E9A">
      <w:pPr>
        <w:pStyle w:val="Sinespaciado"/>
        <w:ind w:right="227"/>
        <w:jc w:val="both"/>
        <w:rPr>
          <w:rFonts w:asciiTheme="minorHAnsi" w:hAnsiTheme="minorHAnsi" w:cstheme="minorHAnsi"/>
          <w:lang w:val="es-419" w:eastAsia="es-419"/>
        </w:rPr>
      </w:pPr>
    </w:p>
    <w:p w14:paraId="1A1DEE37" w14:textId="79B96C52" w:rsidR="001150E2" w:rsidRDefault="006A036F" w:rsidP="005F5A3C">
      <w:pPr>
        <w:widowControl/>
        <w:autoSpaceDE/>
        <w:autoSpaceDN/>
        <w:ind w:left="-142"/>
        <w:jc w:val="center"/>
        <w:rPr>
          <w:rFonts w:asciiTheme="minorHAnsi" w:hAnsiTheme="minorHAnsi" w:cstheme="minorHAnsi"/>
          <w:b/>
          <w:bCs/>
          <w:color w:val="0070C0"/>
          <w:sz w:val="28"/>
          <w:szCs w:val="28"/>
          <w:lang w:val="es-419" w:eastAsia="es-419"/>
        </w:rPr>
      </w:pPr>
      <w:r w:rsidRPr="00F10323">
        <w:rPr>
          <w:rFonts w:asciiTheme="minorHAnsi" w:hAnsiTheme="minorHAnsi" w:cstheme="minorHAnsi"/>
          <w:b/>
          <w:bCs/>
          <w:color w:val="0070C0"/>
          <w:sz w:val="28"/>
          <w:szCs w:val="28"/>
          <w:lang w:val="es-419" w:eastAsia="es-419"/>
        </w:rPr>
        <w:t>AHORA TIENES UN RETO MAYOR</w:t>
      </w:r>
      <w:r w:rsidR="005F5A3C">
        <w:rPr>
          <w:rFonts w:asciiTheme="minorHAnsi" w:hAnsiTheme="minorHAnsi" w:cstheme="minorHAnsi"/>
          <w:b/>
          <w:bCs/>
          <w:color w:val="0070C0"/>
          <w:sz w:val="28"/>
          <w:szCs w:val="28"/>
          <w:lang w:val="es-419" w:eastAsia="es-419"/>
        </w:rPr>
        <w:t>.</w:t>
      </w:r>
    </w:p>
    <w:p w14:paraId="3F0F503D" w14:textId="77777777" w:rsidR="005F5A3C" w:rsidRPr="005F5A3C" w:rsidRDefault="005F5A3C" w:rsidP="005F5A3C">
      <w:pPr>
        <w:widowControl/>
        <w:autoSpaceDE/>
        <w:autoSpaceDN/>
        <w:ind w:left="-142"/>
        <w:jc w:val="center"/>
        <w:rPr>
          <w:rFonts w:asciiTheme="majorHAnsi" w:hAnsiTheme="majorHAnsi" w:cstheme="majorHAnsi"/>
          <w:b/>
          <w:bCs/>
          <w:color w:val="0070C0"/>
          <w:sz w:val="24"/>
          <w:szCs w:val="24"/>
          <w:lang w:val="es-419" w:eastAsia="es-419"/>
        </w:rPr>
      </w:pPr>
    </w:p>
    <w:p w14:paraId="151F7837" w14:textId="6FD21E50" w:rsidR="00856A78" w:rsidRDefault="00BF6171" w:rsidP="005F5A3C">
      <w:pPr>
        <w:pStyle w:val="Sinespaciado"/>
        <w:ind w:left="227" w:right="227"/>
        <w:jc w:val="both"/>
        <w:rPr>
          <w:rFonts w:asciiTheme="majorHAnsi" w:hAnsiTheme="majorHAnsi" w:cstheme="majorHAnsi"/>
          <w:b/>
          <w:bCs/>
          <w:sz w:val="24"/>
          <w:szCs w:val="24"/>
          <w:lang w:val="es-419" w:eastAsia="es-419"/>
        </w:rPr>
      </w:pPr>
      <w:r w:rsidRPr="00BF6171">
        <w:rPr>
          <w:rFonts w:ascii="Segoe UI Emoji" w:hAnsi="Segoe UI Emoji" w:cs="Segoe UI Emoji"/>
          <w:b/>
          <w:bCs/>
          <w:sz w:val="24"/>
          <w:szCs w:val="24"/>
          <w:lang w:val="es-419" w:eastAsia="es-419"/>
        </w:rPr>
        <w:t>💡</w:t>
      </w:r>
      <w:r w:rsidRPr="00BF6171">
        <w:rPr>
          <w:rFonts w:asciiTheme="majorHAnsi" w:hAnsiTheme="majorHAnsi" w:cstheme="majorHAnsi"/>
          <w:b/>
          <w:bCs/>
          <w:sz w:val="24"/>
          <w:szCs w:val="24"/>
          <w:lang w:val="es-419" w:eastAsia="es-419"/>
        </w:rPr>
        <w:t xml:space="preserve"> </w:t>
      </w:r>
      <w:r>
        <w:rPr>
          <w:rFonts w:asciiTheme="majorHAnsi" w:hAnsiTheme="majorHAnsi" w:cstheme="majorHAnsi"/>
          <w:b/>
          <w:bCs/>
          <w:sz w:val="24"/>
          <w:szCs w:val="24"/>
          <w:lang w:val="es-419" w:eastAsia="es-419"/>
        </w:rPr>
        <w:t xml:space="preserve">ACTIVIDAD FINAL DE LA UNIDAD: </w:t>
      </w:r>
      <w:r w:rsidR="00856A78" w:rsidRPr="005F5A3C">
        <w:rPr>
          <w:rFonts w:asciiTheme="majorHAnsi" w:hAnsiTheme="majorHAnsi" w:cstheme="majorHAnsi"/>
          <w:b/>
          <w:bCs/>
          <w:sz w:val="24"/>
          <w:szCs w:val="24"/>
          <w:lang w:val="es-419" w:eastAsia="es-419"/>
        </w:rPr>
        <w:t xml:space="preserve">Creación de la </w:t>
      </w:r>
      <w:r w:rsidR="005F5A3C" w:rsidRPr="005F5A3C">
        <w:rPr>
          <w:rFonts w:asciiTheme="majorHAnsi" w:hAnsiTheme="majorHAnsi" w:cstheme="majorHAnsi"/>
          <w:b/>
          <w:bCs/>
          <w:sz w:val="24"/>
          <w:szCs w:val="24"/>
          <w:lang w:val="es-419" w:eastAsia="es-419"/>
        </w:rPr>
        <w:t>Guía Ciudadana para la transición y eficiencia energética Guadalupana</w:t>
      </w:r>
      <w:r w:rsidR="005F5A3C">
        <w:rPr>
          <w:rFonts w:asciiTheme="majorHAnsi" w:hAnsiTheme="majorHAnsi" w:cstheme="majorHAnsi"/>
          <w:b/>
          <w:bCs/>
          <w:sz w:val="24"/>
          <w:szCs w:val="24"/>
          <w:lang w:val="es-419" w:eastAsia="es-419"/>
        </w:rPr>
        <w:t>.</w:t>
      </w:r>
    </w:p>
    <w:p w14:paraId="438A8DC6" w14:textId="77777777" w:rsidR="005F5A3C" w:rsidRPr="005F5A3C" w:rsidRDefault="005F5A3C" w:rsidP="005F5A3C">
      <w:pPr>
        <w:pStyle w:val="Sinespaciado"/>
        <w:ind w:left="227" w:right="227"/>
        <w:jc w:val="both"/>
        <w:rPr>
          <w:rFonts w:asciiTheme="majorHAnsi" w:hAnsiTheme="majorHAnsi" w:cstheme="majorHAnsi"/>
          <w:b/>
          <w:bCs/>
          <w:sz w:val="24"/>
          <w:szCs w:val="24"/>
          <w:lang w:val="es-419" w:eastAsia="es-419"/>
        </w:rPr>
      </w:pPr>
    </w:p>
    <w:p w14:paraId="73539BF6" w14:textId="77777777" w:rsidR="00856A78" w:rsidRDefault="00856A78" w:rsidP="005F5A3C">
      <w:pPr>
        <w:pStyle w:val="Sinespaciado"/>
        <w:ind w:left="227" w:right="227"/>
        <w:jc w:val="both"/>
        <w:rPr>
          <w:rFonts w:asciiTheme="minorHAnsi" w:hAnsiTheme="minorHAnsi" w:cstheme="minorHAnsi"/>
          <w:lang w:val="es-419" w:eastAsia="es-419"/>
        </w:rPr>
      </w:pPr>
      <w:r w:rsidRPr="005F5A3C">
        <w:rPr>
          <w:rFonts w:asciiTheme="minorHAnsi" w:hAnsiTheme="minorHAnsi" w:cstheme="minorHAnsi"/>
          <w:lang w:val="es-419" w:eastAsia="es-419"/>
        </w:rPr>
        <w:t>¡Manos a la obra! Con los insumos de las actividades anteriores, elabora tu Guía Ciudadana. Puedes hacerla en formato físico (folleto, fanzine) o digital (Canva, Infografía).</w:t>
      </w:r>
    </w:p>
    <w:p w14:paraId="35347B1C" w14:textId="77777777" w:rsidR="00BF6171" w:rsidRPr="005F5A3C" w:rsidRDefault="00BF6171" w:rsidP="005F5A3C">
      <w:pPr>
        <w:pStyle w:val="Sinespaciado"/>
        <w:ind w:left="227" w:right="227"/>
        <w:jc w:val="both"/>
        <w:rPr>
          <w:rFonts w:asciiTheme="minorHAnsi" w:hAnsiTheme="minorHAnsi" w:cstheme="minorHAnsi"/>
          <w:lang w:val="es-419" w:eastAsia="es-419"/>
        </w:rPr>
      </w:pPr>
    </w:p>
    <w:p w14:paraId="69931F3B" w14:textId="77777777" w:rsidR="00856A78" w:rsidRDefault="00856A78" w:rsidP="005F5A3C">
      <w:pPr>
        <w:pStyle w:val="Sinespaciado"/>
        <w:ind w:left="227" w:right="227"/>
        <w:jc w:val="both"/>
        <w:rPr>
          <w:rFonts w:asciiTheme="minorHAnsi" w:hAnsiTheme="minorHAnsi" w:cstheme="minorHAnsi"/>
          <w:b/>
          <w:bCs/>
          <w:lang w:val="es-419" w:eastAsia="es-419"/>
        </w:rPr>
      </w:pPr>
      <w:r w:rsidRPr="00BF6171">
        <w:rPr>
          <w:rFonts w:asciiTheme="minorHAnsi" w:hAnsiTheme="minorHAnsi" w:cstheme="minorHAnsi"/>
          <w:b/>
          <w:bCs/>
          <w:lang w:val="es-419" w:eastAsia="es-419"/>
        </w:rPr>
        <w:t>Tu Guía debe contener obligatoriamente:</w:t>
      </w:r>
    </w:p>
    <w:p w14:paraId="77655309" w14:textId="77777777" w:rsidR="00BF6171" w:rsidRPr="00BF6171" w:rsidRDefault="00BF6171" w:rsidP="005F5A3C">
      <w:pPr>
        <w:pStyle w:val="Sinespaciado"/>
        <w:ind w:left="227" w:right="227"/>
        <w:jc w:val="both"/>
        <w:rPr>
          <w:rFonts w:asciiTheme="minorHAnsi" w:hAnsiTheme="minorHAnsi" w:cstheme="minorHAnsi"/>
          <w:b/>
          <w:bCs/>
          <w:lang w:val="es-419" w:eastAsia="es-419"/>
        </w:rPr>
      </w:pPr>
    </w:p>
    <w:p w14:paraId="1D537963" w14:textId="77777777" w:rsidR="00BF6171" w:rsidRDefault="00856A78" w:rsidP="00BF6171">
      <w:pPr>
        <w:pStyle w:val="Sinespaciado"/>
        <w:numPr>
          <w:ilvl w:val="0"/>
          <w:numId w:val="25"/>
        </w:numPr>
        <w:ind w:right="227"/>
        <w:jc w:val="both"/>
        <w:rPr>
          <w:rFonts w:asciiTheme="minorHAnsi" w:hAnsiTheme="minorHAnsi" w:cstheme="minorHAnsi"/>
          <w:lang w:val="es-419" w:eastAsia="es-419"/>
        </w:rPr>
      </w:pPr>
      <w:r w:rsidRPr="005F5A3C">
        <w:rPr>
          <w:rFonts w:asciiTheme="minorHAnsi" w:hAnsiTheme="minorHAnsi" w:cstheme="minorHAnsi"/>
          <w:lang w:val="es-419" w:eastAsia="es-419"/>
        </w:rPr>
        <w:t>Título creativo que identifique a la comunidad guadalupana.</w:t>
      </w:r>
    </w:p>
    <w:p w14:paraId="7EBF9F56" w14:textId="77777777" w:rsidR="00BF6171" w:rsidRDefault="00856A78" w:rsidP="00BF6171">
      <w:pPr>
        <w:pStyle w:val="Sinespaciado"/>
        <w:numPr>
          <w:ilvl w:val="0"/>
          <w:numId w:val="25"/>
        </w:numPr>
        <w:ind w:right="227"/>
        <w:jc w:val="both"/>
        <w:rPr>
          <w:rFonts w:asciiTheme="minorHAnsi" w:hAnsiTheme="minorHAnsi" w:cstheme="minorHAnsi"/>
          <w:lang w:val="es-419" w:eastAsia="es-419"/>
        </w:rPr>
      </w:pPr>
      <w:r w:rsidRPr="00BF6171">
        <w:rPr>
          <w:rFonts w:asciiTheme="minorHAnsi" w:hAnsiTheme="minorHAnsi" w:cstheme="minorHAnsi"/>
          <w:lang w:val="es-419" w:eastAsia="es-419"/>
        </w:rPr>
        <w:t>Presentación/Introducción justificando por qué es importante el cambio.</w:t>
      </w:r>
    </w:p>
    <w:p w14:paraId="3FAFD814" w14:textId="4F2BB006" w:rsidR="00BF6171" w:rsidRDefault="00856A78" w:rsidP="00BF6171">
      <w:pPr>
        <w:pStyle w:val="Sinespaciado"/>
        <w:numPr>
          <w:ilvl w:val="0"/>
          <w:numId w:val="25"/>
        </w:numPr>
        <w:ind w:right="227"/>
        <w:jc w:val="both"/>
        <w:rPr>
          <w:rFonts w:asciiTheme="minorHAnsi" w:hAnsiTheme="minorHAnsi" w:cstheme="minorHAnsi"/>
          <w:lang w:val="es-419" w:eastAsia="es-419"/>
        </w:rPr>
      </w:pPr>
      <w:r w:rsidRPr="00BF6171">
        <w:rPr>
          <w:rFonts w:asciiTheme="minorHAnsi" w:hAnsiTheme="minorHAnsi" w:cstheme="minorHAnsi"/>
          <w:lang w:val="es-419" w:eastAsia="es-419"/>
        </w:rPr>
        <w:t xml:space="preserve">Sección de </w:t>
      </w:r>
      <w:r w:rsidR="00547250">
        <w:rPr>
          <w:rFonts w:asciiTheme="minorHAnsi" w:hAnsiTheme="minorHAnsi" w:cstheme="minorHAnsi"/>
          <w:lang w:val="es-419" w:eastAsia="es-419"/>
        </w:rPr>
        <w:t>c</w:t>
      </w:r>
      <w:r w:rsidRPr="00BF6171">
        <w:rPr>
          <w:rFonts w:asciiTheme="minorHAnsi" w:hAnsiTheme="minorHAnsi" w:cstheme="minorHAnsi"/>
          <w:lang w:val="es-419" w:eastAsia="es-419"/>
        </w:rPr>
        <w:t xml:space="preserve">onsejos </w:t>
      </w:r>
      <w:r w:rsidR="00547250">
        <w:rPr>
          <w:rFonts w:asciiTheme="minorHAnsi" w:hAnsiTheme="minorHAnsi" w:cstheme="minorHAnsi"/>
          <w:lang w:val="es-419" w:eastAsia="es-419"/>
        </w:rPr>
        <w:t>p</w:t>
      </w:r>
      <w:r w:rsidRPr="00BF6171">
        <w:rPr>
          <w:rFonts w:asciiTheme="minorHAnsi" w:hAnsiTheme="minorHAnsi" w:cstheme="minorHAnsi"/>
          <w:lang w:val="es-419" w:eastAsia="es-419"/>
        </w:rPr>
        <w:t>rácticos (Eficiencia energética y reestructuración del presupuesto).</w:t>
      </w:r>
    </w:p>
    <w:p w14:paraId="76F93789" w14:textId="2F7D9087" w:rsidR="00BF6171" w:rsidRDefault="00856A78" w:rsidP="00BF6171">
      <w:pPr>
        <w:pStyle w:val="Sinespaciado"/>
        <w:numPr>
          <w:ilvl w:val="0"/>
          <w:numId w:val="25"/>
        </w:numPr>
        <w:ind w:right="227"/>
        <w:jc w:val="both"/>
        <w:rPr>
          <w:rFonts w:asciiTheme="minorHAnsi" w:hAnsiTheme="minorHAnsi" w:cstheme="minorHAnsi"/>
          <w:lang w:val="es-419" w:eastAsia="es-419"/>
        </w:rPr>
      </w:pPr>
      <w:r w:rsidRPr="00BF6171">
        <w:rPr>
          <w:rFonts w:asciiTheme="minorHAnsi" w:hAnsiTheme="minorHAnsi" w:cstheme="minorHAnsi"/>
          <w:lang w:val="es-419" w:eastAsia="es-419"/>
        </w:rPr>
        <w:t xml:space="preserve">Sección de </w:t>
      </w:r>
      <w:r w:rsidR="00547250">
        <w:rPr>
          <w:rFonts w:asciiTheme="minorHAnsi" w:hAnsiTheme="minorHAnsi" w:cstheme="minorHAnsi"/>
          <w:lang w:val="es-419" w:eastAsia="es-419"/>
        </w:rPr>
        <w:t>f</w:t>
      </w:r>
      <w:r w:rsidRPr="00BF6171">
        <w:rPr>
          <w:rFonts w:asciiTheme="minorHAnsi" w:hAnsiTheme="minorHAnsi" w:cstheme="minorHAnsi"/>
          <w:lang w:val="es-419" w:eastAsia="es-419"/>
        </w:rPr>
        <w:t xml:space="preserve">uturo </w:t>
      </w:r>
      <w:r w:rsidR="00547250">
        <w:rPr>
          <w:rFonts w:asciiTheme="minorHAnsi" w:hAnsiTheme="minorHAnsi" w:cstheme="minorHAnsi"/>
          <w:lang w:val="es-419" w:eastAsia="es-419"/>
        </w:rPr>
        <w:t>s</w:t>
      </w:r>
      <w:r w:rsidRPr="00BF6171">
        <w:rPr>
          <w:rFonts w:asciiTheme="minorHAnsi" w:hAnsiTheme="minorHAnsi" w:cstheme="minorHAnsi"/>
          <w:lang w:val="es-419" w:eastAsia="es-419"/>
        </w:rPr>
        <w:t>ostenible (Propuestas para la transición a energías limpias).</w:t>
      </w:r>
    </w:p>
    <w:p w14:paraId="5C008E65" w14:textId="77777777" w:rsidR="00BF6171" w:rsidRDefault="00856A78" w:rsidP="00BF6171">
      <w:pPr>
        <w:pStyle w:val="Sinespaciado"/>
        <w:numPr>
          <w:ilvl w:val="0"/>
          <w:numId w:val="25"/>
        </w:numPr>
        <w:ind w:right="227"/>
        <w:jc w:val="both"/>
        <w:rPr>
          <w:rFonts w:asciiTheme="minorHAnsi" w:hAnsiTheme="minorHAnsi" w:cstheme="minorHAnsi"/>
          <w:lang w:val="es-419" w:eastAsia="es-419"/>
        </w:rPr>
      </w:pPr>
      <w:r w:rsidRPr="00BF6171">
        <w:rPr>
          <w:rFonts w:asciiTheme="minorHAnsi" w:hAnsiTheme="minorHAnsi" w:cstheme="minorHAnsi"/>
          <w:lang w:val="es-419" w:eastAsia="es-419"/>
        </w:rPr>
        <w:t>Eslogan de compromiso familiar.</w:t>
      </w:r>
    </w:p>
    <w:p w14:paraId="7558F307" w14:textId="77777777" w:rsidR="00BF6171" w:rsidRDefault="00BF6171" w:rsidP="00BF6171">
      <w:pPr>
        <w:pStyle w:val="Sinespaciado"/>
        <w:ind w:right="227"/>
        <w:jc w:val="both"/>
        <w:rPr>
          <w:rFonts w:asciiTheme="minorHAnsi" w:hAnsiTheme="minorHAnsi" w:cstheme="minorHAnsi"/>
          <w:lang w:val="es-419" w:eastAsia="es-419"/>
        </w:rPr>
      </w:pPr>
    </w:p>
    <w:p w14:paraId="1F8EC09E" w14:textId="77777777" w:rsidR="00BF6171" w:rsidRDefault="00BF6171" w:rsidP="00BF6171">
      <w:pPr>
        <w:pStyle w:val="Sinespaciado"/>
        <w:ind w:right="227"/>
        <w:jc w:val="both"/>
        <w:rPr>
          <w:rFonts w:asciiTheme="minorHAnsi" w:hAnsiTheme="minorHAnsi" w:cstheme="minorHAnsi"/>
          <w:lang w:val="es-419" w:eastAsia="es-419"/>
        </w:rPr>
      </w:pPr>
    </w:p>
    <w:p w14:paraId="4A686CCD" w14:textId="77777777" w:rsidR="00BF6171" w:rsidRDefault="00BF6171" w:rsidP="00BF6171">
      <w:pPr>
        <w:pStyle w:val="Sinespaciado"/>
        <w:ind w:right="227"/>
        <w:jc w:val="both"/>
        <w:rPr>
          <w:rFonts w:asciiTheme="minorHAnsi" w:hAnsiTheme="minorHAnsi" w:cstheme="minorHAnsi"/>
          <w:lang w:val="es-419" w:eastAsia="es-419"/>
        </w:rPr>
      </w:pPr>
    </w:p>
    <w:p w14:paraId="34A2A9F0" w14:textId="77777777" w:rsidR="00BF6171" w:rsidRDefault="00BF6171" w:rsidP="00BF6171">
      <w:pPr>
        <w:pStyle w:val="Sinespaciado"/>
        <w:ind w:left="227" w:right="227"/>
        <w:jc w:val="both"/>
        <w:rPr>
          <w:rFonts w:asciiTheme="majorHAnsi" w:hAnsiTheme="majorHAnsi" w:cstheme="majorHAnsi"/>
          <w:b/>
          <w:bCs/>
          <w:lang w:val="es-419" w:eastAsia="es-419"/>
        </w:rPr>
      </w:pPr>
    </w:p>
    <w:p w14:paraId="6B5B34BA" w14:textId="77777777" w:rsidR="00BF6171" w:rsidRPr="00BF6171" w:rsidRDefault="00BF6171" w:rsidP="00BF6171">
      <w:pPr>
        <w:pStyle w:val="Sinespaciado"/>
        <w:ind w:left="227" w:right="227"/>
        <w:jc w:val="both"/>
        <w:rPr>
          <w:rFonts w:asciiTheme="majorHAnsi" w:hAnsiTheme="majorHAnsi" w:cstheme="majorHAnsi"/>
          <w:b/>
          <w:bCs/>
          <w:lang w:val="es-419" w:eastAsia="es-419"/>
        </w:rPr>
      </w:pPr>
    </w:p>
    <w:p w14:paraId="1AB95050" w14:textId="77777777" w:rsidR="00BF6171" w:rsidRDefault="00E05D09" w:rsidP="00BF6171">
      <w:pPr>
        <w:pStyle w:val="Sinespaciado"/>
        <w:ind w:left="227" w:right="227"/>
        <w:jc w:val="both"/>
        <w:rPr>
          <w:rFonts w:asciiTheme="majorHAnsi" w:hAnsiTheme="majorHAnsi" w:cstheme="majorHAnsi"/>
          <w:b/>
          <w:bCs/>
        </w:rPr>
      </w:pPr>
      <w:r w:rsidRPr="00BF6171">
        <w:rPr>
          <w:rFonts w:asciiTheme="majorHAnsi" w:hAnsiTheme="majorHAnsi" w:cstheme="majorHAnsi"/>
          <w:b/>
          <w:bCs/>
        </w:rPr>
        <w:t>AUTOEVALUACIÓN (METACOGNICIÓN)</w:t>
      </w:r>
      <w:r w:rsidR="00BF6171" w:rsidRPr="00BF6171">
        <w:rPr>
          <w:rFonts w:asciiTheme="majorHAnsi" w:hAnsiTheme="majorHAnsi" w:cstheme="majorHAnsi"/>
          <w:b/>
          <w:bCs/>
        </w:rPr>
        <w:t xml:space="preserve">: </w:t>
      </w:r>
      <w:r w:rsidRPr="00BF6171">
        <w:rPr>
          <w:rFonts w:asciiTheme="majorHAnsi" w:hAnsiTheme="majorHAnsi" w:cstheme="majorHAnsi"/>
          <w:b/>
          <w:bCs/>
        </w:rPr>
        <w:t>Reflexiona sobre tu proceso de aprendizaje:</w:t>
      </w:r>
    </w:p>
    <w:p w14:paraId="1CB489AD" w14:textId="77777777" w:rsidR="00BF6171" w:rsidRDefault="00BF6171" w:rsidP="00BF6171">
      <w:pPr>
        <w:pStyle w:val="Sinespaciado"/>
        <w:ind w:left="227" w:right="227"/>
        <w:jc w:val="both"/>
        <w:rPr>
          <w:rFonts w:asciiTheme="majorHAnsi" w:hAnsiTheme="majorHAnsi" w:cstheme="majorHAnsi"/>
          <w:b/>
          <w:bCs/>
        </w:rPr>
      </w:pPr>
    </w:p>
    <w:p w14:paraId="725843D4" w14:textId="7868C29D" w:rsidR="00BF6171" w:rsidRPr="00DF0BEF" w:rsidRDefault="00E05D09" w:rsidP="00BF6171">
      <w:pPr>
        <w:pStyle w:val="Sinespaciado"/>
        <w:numPr>
          <w:ilvl w:val="0"/>
          <w:numId w:val="26"/>
        </w:numPr>
        <w:ind w:left="587" w:right="227"/>
        <w:jc w:val="both"/>
        <w:rPr>
          <w:rFonts w:asciiTheme="minorHAnsi" w:hAnsiTheme="minorHAnsi" w:cstheme="minorHAnsi"/>
          <w:b/>
          <w:bCs/>
          <w:lang w:val="es-419" w:eastAsia="es-419"/>
        </w:rPr>
      </w:pPr>
      <w:r w:rsidRPr="00DF0BEF">
        <w:rPr>
          <w:rFonts w:asciiTheme="minorHAnsi" w:hAnsiTheme="minorHAnsi" w:cstheme="minorHAnsi"/>
        </w:rPr>
        <w:t>¿</w:t>
      </w:r>
      <w:r w:rsidR="00DF0BEF" w:rsidRPr="00DF0BEF">
        <w:rPr>
          <w:rFonts w:asciiTheme="minorHAnsi" w:hAnsiTheme="minorHAnsi" w:cstheme="minorHAnsi"/>
        </w:rPr>
        <w:t>E</w:t>
      </w:r>
      <w:r w:rsidR="00DF0BEF" w:rsidRPr="00DF0BEF">
        <w:rPr>
          <w:rFonts w:asciiTheme="minorHAnsi" w:hAnsiTheme="minorHAnsi" w:cstheme="minorHAnsi"/>
        </w:rPr>
        <w:t>valuaste s</w:t>
      </w:r>
      <w:r w:rsidR="00DF0BEF" w:rsidRPr="00DF0BEF">
        <w:rPr>
          <w:rFonts w:asciiTheme="minorHAnsi" w:hAnsiTheme="minorHAnsi" w:cstheme="minorHAnsi"/>
        </w:rPr>
        <w:t>ó</w:t>
      </w:r>
      <w:r w:rsidR="00DF0BEF" w:rsidRPr="00DF0BEF">
        <w:rPr>
          <w:rFonts w:asciiTheme="minorHAnsi" w:hAnsiTheme="minorHAnsi" w:cstheme="minorHAnsi"/>
        </w:rPr>
        <w:t>lo el precio inicial de las tecnologías (como los paneles o focos LED) o aprendiste a calcular el beneficio económico a mediano y largo plazo? ¿Cómo aplicarás este criterio de "costo-beneficio" en tus compras futuras?</w:t>
      </w:r>
    </w:p>
    <w:p w14:paraId="004414E7" w14:textId="2D357787" w:rsidR="00DF0BEF" w:rsidRPr="00DF0BEF" w:rsidRDefault="00DF0BEF" w:rsidP="00BF6171">
      <w:pPr>
        <w:pStyle w:val="Sinespaciado"/>
        <w:numPr>
          <w:ilvl w:val="0"/>
          <w:numId w:val="26"/>
        </w:numPr>
        <w:ind w:left="587" w:right="227"/>
        <w:jc w:val="both"/>
        <w:rPr>
          <w:rFonts w:asciiTheme="minorHAnsi" w:hAnsiTheme="minorHAnsi" w:cstheme="minorHAnsi"/>
          <w:lang w:val="es-419" w:eastAsia="es-419"/>
        </w:rPr>
      </w:pPr>
      <w:r w:rsidRPr="00DF0BEF">
        <w:rPr>
          <w:rFonts w:asciiTheme="minorHAnsi" w:hAnsiTheme="minorHAnsi" w:cstheme="minorHAnsi"/>
          <w:lang w:val="es-419" w:eastAsia="es-419"/>
        </w:rPr>
        <w:t>¿</w:t>
      </w:r>
      <w:r w:rsidRPr="00DF0BEF">
        <w:rPr>
          <w:rFonts w:asciiTheme="minorHAnsi" w:hAnsiTheme="minorHAnsi" w:cstheme="minorHAnsi"/>
          <w:lang w:val="es-419" w:eastAsia="es-419"/>
        </w:rPr>
        <w:t>Q</w:t>
      </w:r>
      <w:r w:rsidRPr="00DF0BEF">
        <w:rPr>
          <w:rFonts w:asciiTheme="minorHAnsi" w:hAnsiTheme="minorHAnsi" w:cstheme="minorHAnsi"/>
          <w:lang w:val="es-419" w:eastAsia="es-419"/>
        </w:rPr>
        <w:t xml:space="preserve">ué te resultó más complejo: entender el funcionamiento del mercado energético peruano o traducir esos términos técnicos en consejos sencillos y económicamente viables para </w:t>
      </w:r>
      <w:r w:rsidRPr="00DF0BEF">
        <w:rPr>
          <w:rFonts w:asciiTheme="minorHAnsi" w:hAnsiTheme="minorHAnsi" w:cstheme="minorHAnsi"/>
          <w:lang w:val="es-419" w:eastAsia="es-419"/>
        </w:rPr>
        <w:t xml:space="preserve">la comunidad </w:t>
      </w:r>
      <w:r>
        <w:rPr>
          <w:rFonts w:asciiTheme="minorHAnsi" w:hAnsiTheme="minorHAnsi" w:cstheme="minorHAnsi"/>
          <w:lang w:val="es-419" w:eastAsia="es-419"/>
        </w:rPr>
        <w:t>G</w:t>
      </w:r>
      <w:r w:rsidRPr="00DF0BEF">
        <w:rPr>
          <w:rFonts w:asciiTheme="minorHAnsi" w:hAnsiTheme="minorHAnsi" w:cstheme="minorHAnsi"/>
          <w:lang w:val="es-419" w:eastAsia="es-419"/>
        </w:rPr>
        <w:t>uadalupana</w:t>
      </w:r>
      <w:r w:rsidRPr="00DF0BEF">
        <w:rPr>
          <w:rFonts w:asciiTheme="minorHAnsi" w:hAnsiTheme="minorHAnsi" w:cstheme="minorHAnsi"/>
          <w:lang w:val="es-419" w:eastAsia="es-419"/>
        </w:rPr>
        <w:t>? ¿Cómo superaste ese reto?</w:t>
      </w:r>
    </w:p>
    <w:p w14:paraId="5EF1CC27" w14:textId="1F82A748" w:rsidR="00856A78" w:rsidRPr="00DF0BEF" w:rsidRDefault="00E05D09" w:rsidP="00BF6171">
      <w:pPr>
        <w:pStyle w:val="Sinespaciado"/>
        <w:numPr>
          <w:ilvl w:val="0"/>
          <w:numId w:val="26"/>
        </w:numPr>
        <w:ind w:left="587" w:right="227"/>
        <w:jc w:val="both"/>
        <w:rPr>
          <w:rFonts w:asciiTheme="minorHAnsi" w:hAnsiTheme="minorHAnsi" w:cstheme="minorHAnsi"/>
          <w:b/>
          <w:bCs/>
          <w:lang w:val="es-419" w:eastAsia="es-419"/>
        </w:rPr>
      </w:pPr>
      <w:r w:rsidRPr="00DF0BEF">
        <w:rPr>
          <w:rFonts w:asciiTheme="minorHAnsi" w:hAnsiTheme="minorHAnsi" w:cstheme="minorHAnsi"/>
        </w:rPr>
        <w:t>¿Por qué es importante que los jóvenes propongan soluciones a la problemática energética actual?</w:t>
      </w:r>
    </w:p>
    <w:p w14:paraId="48565C65" w14:textId="77777777" w:rsidR="00856A78" w:rsidRPr="00856A78" w:rsidRDefault="00856A78" w:rsidP="00BF6171">
      <w:pPr>
        <w:pStyle w:val="NormalWeb"/>
        <w:spacing w:before="0" w:beforeAutospacing="0" w:after="0" w:afterAutospacing="0"/>
        <w:ind w:right="227"/>
        <w:jc w:val="both"/>
        <w:rPr>
          <w:rFonts w:asciiTheme="minorHAnsi" w:hAnsiTheme="minorHAnsi" w:cstheme="minorHAnsi"/>
          <w:sz w:val="22"/>
          <w:szCs w:val="22"/>
          <w:lang w:val="es-419" w:eastAsia="es-419"/>
        </w:rPr>
      </w:pPr>
    </w:p>
    <w:p w14:paraId="05F78827" w14:textId="77777777" w:rsidR="00BC3323" w:rsidRPr="00BB26F7" w:rsidRDefault="00BC3323" w:rsidP="00BB26F7">
      <w:pPr>
        <w:ind w:left="227"/>
        <w:rPr>
          <w:rFonts w:asciiTheme="majorHAnsi" w:eastAsia="Arial Narrow" w:hAnsiTheme="majorHAnsi" w:cs="Arial Narrow"/>
          <w:b/>
          <w:bCs/>
          <w:sz w:val="24"/>
          <w:szCs w:val="24"/>
          <w:lang w:val="es-PE"/>
        </w:rPr>
      </w:pPr>
      <w:r w:rsidRPr="00BB26F7">
        <w:rPr>
          <w:rFonts w:asciiTheme="majorHAnsi" w:eastAsia="Arial Narrow" w:hAnsiTheme="majorHAnsi" w:cs="Arial Narrow"/>
          <w:b/>
          <w:bCs/>
          <w:sz w:val="24"/>
          <w:szCs w:val="24"/>
          <w:lang w:val="es-PE"/>
        </w:rPr>
        <w:t>CRITERIOS DE EVALUACIÓN (guía de observación):</w:t>
      </w:r>
    </w:p>
    <w:p w14:paraId="042EFE83" w14:textId="3BE924E6" w:rsidR="00BC3323" w:rsidRPr="00566F45" w:rsidRDefault="00BC3323" w:rsidP="000C2B9D">
      <w:pPr>
        <w:ind w:left="-142"/>
        <w:rPr>
          <w:rFonts w:ascii="Arial Narrow" w:eastAsia="Arial Narrow" w:hAnsi="Arial Narrow" w:cs="Arial Narrow"/>
          <w:b/>
          <w:bCs/>
          <w:sz w:val="12"/>
          <w:szCs w:val="12"/>
          <w:lang w:val="es-PE"/>
        </w:rPr>
      </w:pPr>
    </w:p>
    <w:tbl>
      <w:tblPr>
        <w:tblStyle w:val="Tablaconcuadrculaclara"/>
        <w:tblW w:w="473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1"/>
        <w:gridCol w:w="966"/>
        <w:gridCol w:w="929"/>
        <w:gridCol w:w="826"/>
      </w:tblGrid>
      <w:tr w:rsidR="00BC3323" w:rsidRPr="008E0B33" w14:paraId="01D8B9D6" w14:textId="77777777" w:rsidTr="001150E2">
        <w:trPr>
          <w:trHeight w:val="436"/>
        </w:trPr>
        <w:tc>
          <w:tcPr>
            <w:tcW w:w="3609" w:type="pct"/>
            <w:shd w:val="clear" w:color="auto" w:fill="B4C6E7" w:themeFill="accent1" w:themeFillTint="66"/>
            <w:hideMark/>
          </w:tcPr>
          <w:p w14:paraId="19E69FDD" w14:textId="404ABE96" w:rsidR="00BC3323" w:rsidRPr="00BB26F7" w:rsidRDefault="00BC3323" w:rsidP="000C2B9D">
            <w:pPr>
              <w:ind w:left="-142"/>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Criterios</w:t>
            </w:r>
          </w:p>
        </w:tc>
        <w:tc>
          <w:tcPr>
            <w:tcW w:w="494" w:type="pct"/>
            <w:shd w:val="clear" w:color="auto" w:fill="B4C6E7" w:themeFill="accent1" w:themeFillTint="66"/>
            <w:hideMark/>
          </w:tcPr>
          <w:p w14:paraId="3F8FA492" w14:textId="77777777" w:rsidR="00BC3323" w:rsidRPr="00BB26F7" w:rsidRDefault="00BC3323" w:rsidP="00BB26F7">
            <w:pPr>
              <w:ind w:left="-57"/>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Logrado</w:t>
            </w:r>
          </w:p>
        </w:tc>
        <w:tc>
          <w:tcPr>
            <w:tcW w:w="475" w:type="pct"/>
            <w:shd w:val="clear" w:color="auto" w:fill="B4C6E7" w:themeFill="accent1" w:themeFillTint="66"/>
            <w:hideMark/>
          </w:tcPr>
          <w:p w14:paraId="04A9533A" w14:textId="4F2B8745" w:rsidR="00BC3323" w:rsidRPr="00BB26F7" w:rsidRDefault="00BC3323" w:rsidP="00BB26F7">
            <w:pPr>
              <w:ind w:left="-57"/>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Proceso</w:t>
            </w:r>
          </w:p>
        </w:tc>
        <w:tc>
          <w:tcPr>
            <w:tcW w:w="422" w:type="pct"/>
            <w:shd w:val="clear" w:color="auto" w:fill="B4C6E7" w:themeFill="accent1" w:themeFillTint="66"/>
            <w:hideMark/>
          </w:tcPr>
          <w:p w14:paraId="6EEA97E8" w14:textId="77777777" w:rsidR="00BC3323" w:rsidRPr="00BB26F7" w:rsidRDefault="00BC3323" w:rsidP="00BB26F7">
            <w:pPr>
              <w:ind w:left="-57"/>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Inicio</w:t>
            </w:r>
          </w:p>
          <w:p w14:paraId="38D29631" w14:textId="77777777" w:rsidR="00BC3323" w:rsidRPr="00BB26F7" w:rsidRDefault="00BC3323" w:rsidP="00BB26F7">
            <w:pPr>
              <w:ind w:left="-57"/>
              <w:jc w:val="center"/>
              <w:rPr>
                <w:rFonts w:asciiTheme="majorHAnsi" w:eastAsia="Arial Narrow" w:hAnsiTheme="majorHAnsi" w:cstheme="majorHAnsi"/>
                <w:b/>
                <w:bCs/>
                <w:sz w:val="24"/>
                <w:szCs w:val="24"/>
                <w:lang w:val="es-PE"/>
              </w:rPr>
            </w:pPr>
          </w:p>
        </w:tc>
      </w:tr>
      <w:tr w:rsidR="008E0B33" w:rsidRPr="008E0B33" w14:paraId="6E2F878A" w14:textId="77777777" w:rsidTr="001150E2">
        <w:trPr>
          <w:trHeight w:val="458"/>
        </w:trPr>
        <w:tc>
          <w:tcPr>
            <w:tcW w:w="3609" w:type="pct"/>
          </w:tcPr>
          <w:p w14:paraId="725DE6A9" w14:textId="1EEF90E6" w:rsidR="008E0B33" w:rsidRPr="00BB26F7" w:rsidRDefault="005F5A3C" w:rsidP="00BF6171">
            <w:pPr>
              <w:ind w:left="-57" w:right="-57"/>
              <w:jc w:val="both"/>
              <w:rPr>
                <w:rFonts w:asciiTheme="minorHAnsi" w:eastAsia="Arial Narrow" w:hAnsiTheme="minorHAnsi" w:cstheme="minorHAnsi"/>
                <w:lang w:val="es-PE"/>
              </w:rPr>
            </w:pPr>
            <w:r w:rsidRPr="005F5A3C">
              <w:rPr>
                <w:rFonts w:asciiTheme="minorHAnsi" w:eastAsia="Arial Narrow" w:hAnsiTheme="minorHAnsi" w:cstheme="minorHAnsi"/>
                <w:lang w:val="es-PE"/>
              </w:rPr>
              <w:t>Explica cómo el gasto en recursos energéticos tradicionales (GLP, electricidad) afecta el presupuesto familiar, identificando las causas económicas que encarecen estos productos en el mercado.</w:t>
            </w:r>
          </w:p>
        </w:tc>
        <w:tc>
          <w:tcPr>
            <w:tcW w:w="494" w:type="pct"/>
            <w:hideMark/>
          </w:tcPr>
          <w:p w14:paraId="1766C9C6" w14:textId="77777777" w:rsidR="008E0B33" w:rsidRPr="008E0B33" w:rsidRDefault="008E0B33" w:rsidP="008E0B33">
            <w:pPr>
              <w:ind w:left="-142"/>
              <w:rPr>
                <w:rFonts w:asciiTheme="minorHAnsi" w:eastAsia="Arial Narrow" w:hAnsiTheme="minorHAnsi" w:cstheme="minorHAnsi"/>
                <w:sz w:val="18"/>
                <w:szCs w:val="18"/>
                <w:lang w:val="es-PE"/>
              </w:rPr>
            </w:pPr>
          </w:p>
        </w:tc>
        <w:tc>
          <w:tcPr>
            <w:tcW w:w="475" w:type="pct"/>
            <w:hideMark/>
          </w:tcPr>
          <w:p w14:paraId="5D577C62" w14:textId="77777777" w:rsidR="008E0B33" w:rsidRPr="008E0B33" w:rsidRDefault="008E0B33" w:rsidP="008E0B33">
            <w:pPr>
              <w:ind w:left="-142"/>
              <w:rPr>
                <w:rFonts w:asciiTheme="minorHAnsi" w:eastAsia="Arial Narrow" w:hAnsiTheme="minorHAnsi" w:cstheme="minorHAnsi"/>
                <w:sz w:val="18"/>
                <w:szCs w:val="18"/>
                <w:lang w:val="es-PE"/>
              </w:rPr>
            </w:pPr>
          </w:p>
        </w:tc>
        <w:tc>
          <w:tcPr>
            <w:tcW w:w="422" w:type="pct"/>
            <w:hideMark/>
          </w:tcPr>
          <w:p w14:paraId="004B9213" w14:textId="77777777" w:rsidR="008E0B33" w:rsidRPr="008E0B33" w:rsidRDefault="008E0B33" w:rsidP="008E0B33">
            <w:pPr>
              <w:ind w:left="-142"/>
              <w:rPr>
                <w:rFonts w:asciiTheme="minorHAnsi" w:eastAsia="Arial Narrow" w:hAnsiTheme="minorHAnsi" w:cstheme="minorHAnsi"/>
                <w:sz w:val="18"/>
                <w:szCs w:val="18"/>
                <w:lang w:val="es-PE"/>
              </w:rPr>
            </w:pPr>
          </w:p>
        </w:tc>
      </w:tr>
      <w:tr w:rsidR="008E0B33" w:rsidRPr="008E0B33" w14:paraId="22EBD043" w14:textId="77777777" w:rsidTr="001150E2">
        <w:trPr>
          <w:trHeight w:val="422"/>
        </w:trPr>
        <w:tc>
          <w:tcPr>
            <w:tcW w:w="3609" w:type="pct"/>
          </w:tcPr>
          <w:p w14:paraId="306FB285" w14:textId="471EAF9E" w:rsidR="008E0B33" w:rsidRPr="00BB26F7" w:rsidRDefault="00BF6171" w:rsidP="00BB26F7">
            <w:pPr>
              <w:ind w:left="-57" w:right="-57"/>
              <w:jc w:val="both"/>
              <w:rPr>
                <w:rFonts w:asciiTheme="minorHAnsi" w:eastAsia="Arial Narrow" w:hAnsiTheme="minorHAnsi" w:cstheme="minorHAnsi"/>
                <w:lang w:val="es-PE"/>
              </w:rPr>
            </w:pPr>
            <w:r w:rsidRPr="00BF6171">
              <w:rPr>
                <w:rFonts w:asciiTheme="minorHAnsi" w:eastAsia="Arial Narrow" w:hAnsiTheme="minorHAnsi" w:cstheme="minorHAnsi"/>
                <w:lang w:val="es-PE"/>
              </w:rPr>
              <w:t>Propone alternativas viables de eficiencia energética para el hogar que permitan reestructurar el presupuesto familiar, sustentando sus propuestas bajo el criterio de costo-beneficio (ahorro a mediano y largo plazo).</w:t>
            </w:r>
          </w:p>
        </w:tc>
        <w:tc>
          <w:tcPr>
            <w:tcW w:w="494" w:type="pct"/>
            <w:hideMark/>
          </w:tcPr>
          <w:p w14:paraId="48206412" w14:textId="77777777" w:rsidR="008E0B33" w:rsidRPr="008E0B33" w:rsidRDefault="008E0B33" w:rsidP="008E0B33">
            <w:pPr>
              <w:ind w:left="-142"/>
              <w:rPr>
                <w:rFonts w:asciiTheme="minorHAnsi" w:eastAsia="Arial Narrow" w:hAnsiTheme="minorHAnsi" w:cstheme="minorHAnsi"/>
                <w:sz w:val="18"/>
                <w:szCs w:val="18"/>
                <w:lang w:val="es-PE"/>
              </w:rPr>
            </w:pPr>
          </w:p>
        </w:tc>
        <w:tc>
          <w:tcPr>
            <w:tcW w:w="475" w:type="pct"/>
            <w:hideMark/>
          </w:tcPr>
          <w:p w14:paraId="1DABD285" w14:textId="77777777" w:rsidR="008E0B33" w:rsidRPr="008E0B33" w:rsidRDefault="008E0B33" w:rsidP="008E0B33">
            <w:pPr>
              <w:ind w:left="-142"/>
              <w:rPr>
                <w:rFonts w:asciiTheme="minorHAnsi" w:eastAsia="Arial Narrow" w:hAnsiTheme="minorHAnsi" w:cstheme="minorHAnsi"/>
                <w:sz w:val="18"/>
                <w:szCs w:val="18"/>
                <w:lang w:val="es-PE"/>
              </w:rPr>
            </w:pPr>
          </w:p>
        </w:tc>
        <w:tc>
          <w:tcPr>
            <w:tcW w:w="422" w:type="pct"/>
            <w:hideMark/>
          </w:tcPr>
          <w:p w14:paraId="63B7F2D5" w14:textId="77777777" w:rsidR="008E0B33" w:rsidRPr="008E0B33" w:rsidRDefault="008E0B33" w:rsidP="008E0B33">
            <w:pPr>
              <w:ind w:left="-142"/>
              <w:rPr>
                <w:rFonts w:asciiTheme="minorHAnsi" w:eastAsia="Arial Narrow" w:hAnsiTheme="minorHAnsi" w:cstheme="minorHAnsi"/>
                <w:sz w:val="18"/>
                <w:szCs w:val="18"/>
                <w:lang w:val="es-PE"/>
              </w:rPr>
            </w:pPr>
          </w:p>
        </w:tc>
      </w:tr>
      <w:tr w:rsidR="008E0B33" w:rsidRPr="008E0B33" w14:paraId="4E738D97" w14:textId="77777777" w:rsidTr="001150E2">
        <w:tc>
          <w:tcPr>
            <w:tcW w:w="3609" w:type="pct"/>
          </w:tcPr>
          <w:p w14:paraId="4BA16FFC" w14:textId="1F67871D" w:rsidR="008E0B33" w:rsidRPr="00BB26F7" w:rsidRDefault="00BF6171" w:rsidP="00BB26F7">
            <w:pPr>
              <w:ind w:left="-57" w:right="-57"/>
              <w:jc w:val="both"/>
              <w:rPr>
                <w:rFonts w:asciiTheme="minorHAnsi" w:eastAsia="Arial Narrow" w:hAnsiTheme="minorHAnsi" w:cstheme="minorHAnsi"/>
                <w:lang w:val="es-PE"/>
              </w:rPr>
            </w:pPr>
            <w:r w:rsidRPr="00BF6171">
              <w:rPr>
                <w:rFonts w:asciiTheme="minorHAnsi" w:eastAsia="Arial Narrow" w:hAnsiTheme="minorHAnsi" w:cstheme="minorHAnsi"/>
                <w:lang w:val="es-PE"/>
              </w:rPr>
              <w:t>Argumenta la importancia de la transición hacia energías limpias y renovables desde el rol del consumidor responsable, evaluando el impacto positivo de estas tecnologías en la estabilidad económica familiar y colectiva.</w:t>
            </w:r>
          </w:p>
        </w:tc>
        <w:tc>
          <w:tcPr>
            <w:tcW w:w="494" w:type="pct"/>
            <w:hideMark/>
          </w:tcPr>
          <w:p w14:paraId="0B51E1A1" w14:textId="77777777" w:rsidR="008E0B33" w:rsidRPr="008E0B33" w:rsidRDefault="008E0B33" w:rsidP="008E0B33">
            <w:pPr>
              <w:ind w:left="-142"/>
              <w:rPr>
                <w:rFonts w:asciiTheme="minorHAnsi" w:eastAsia="Arial Narrow" w:hAnsiTheme="minorHAnsi" w:cstheme="minorHAnsi"/>
                <w:sz w:val="18"/>
                <w:szCs w:val="18"/>
                <w:lang w:val="es-PE"/>
              </w:rPr>
            </w:pPr>
          </w:p>
        </w:tc>
        <w:tc>
          <w:tcPr>
            <w:tcW w:w="475" w:type="pct"/>
            <w:hideMark/>
          </w:tcPr>
          <w:p w14:paraId="5F49911D" w14:textId="77777777" w:rsidR="008E0B33" w:rsidRPr="008E0B33" w:rsidRDefault="008E0B33" w:rsidP="008E0B33">
            <w:pPr>
              <w:ind w:left="-142"/>
              <w:rPr>
                <w:rFonts w:asciiTheme="minorHAnsi" w:eastAsia="Arial Narrow" w:hAnsiTheme="minorHAnsi" w:cstheme="minorHAnsi"/>
                <w:sz w:val="18"/>
                <w:szCs w:val="18"/>
                <w:lang w:val="es-PE"/>
              </w:rPr>
            </w:pPr>
          </w:p>
        </w:tc>
        <w:tc>
          <w:tcPr>
            <w:tcW w:w="422" w:type="pct"/>
            <w:hideMark/>
          </w:tcPr>
          <w:p w14:paraId="2450E525" w14:textId="77777777" w:rsidR="008E0B33" w:rsidRPr="008E0B33" w:rsidRDefault="008E0B33" w:rsidP="008E0B33">
            <w:pPr>
              <w:ind w:left="-142"/>
              <w:rPr>
                <w:rFonts w:asciiTheme="minorHAnsi" w:eastAsia="Arial Narrow" w:hAnsiTheme="minorHAnsi" w:cstheme="minorHAnsi"/>
                <w:sz w:val="18"/>
                <w:szCs w:val="18"/>
                <w:lang w:val="es-PE"/>
              </w:rPr>
            </w:pPr>
          </w:p>
        </w:tc>
      </w:tr>
    </w:tbl>
    <w:p w14:paraId="2E71C7D3" w14:textId="77777777" w:rsidR="00BC3323" w:rsidRDefault="00BC3323" w:rsidP="000C2B9D">
      <w:pPr>
        <w:widowControl/>
        <w:autoSpaceDE/>
        <w:autoSpaceDN/>
        <w:ind w:left="-142"/>
        <w:rPr>
          <w:sz w:val="24"/>
          <w:szCs w:val="24"/>
          <w:lang w:val="es-419" w:eastAsia="es-419"/>
        </w:rPr>
      </w:pPr>
    </w:p>
    <w:p w14:paraId="63AF14DD" w14:textId="41F732C4" w:rsidR="00257134" w:rsidRPr="005155E5" w:rsidRDefault="00257134" w:rsidP="00257134">
      <w:pPr>
        <w:widowControl/>
        <w:autoSpaceDE/>
        <w:autoSpaceDN/>
        <w:rPr>
          <w:sz w:val="24"/>
          <w:szCs w:val="24"/>
          <w:lang w:val="es-419" w:eastAsia="es-419"/>
        </w:rPr>
      </w:pPr>
    </w:p>
    <w:sectPr w:rsidR="00257134" w:rsidRPr="005155E5" w:rsidSect="000C2B9D">
      <w:footerReference w:type="default" r:id="rId13"/>
      <w:pgSz w:w="11906" w:h="16838"/>
      <w:pgMar w:top="568" w:right="707" w:bottom="709"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BE5D" w14:textId="77777777" w:rsidR="007D0FCF" w:rsidRDefault="007D0FCF" w:rsidP="00F56CB9">
      <w:r>
        <w:separator/>
      </w:r>
    </w:p>
  </w:endnote>
  <w:endnote w:type="continuationSeparator" w:id="0">
    <w:p w14:paraId="47AF3ACE" w14:textId="77777777" w:rsidR="007D0FCF" w:rsidRDefault="007D0FCF"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ahnschrift Condensed">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2F7" w14:textId="77777777" w:rsidR="00F56CB9" w:rsidRDefault="00F56CB9" w:rsidP="009F7580">
    <w:pPr>
      <w:pStyle w:val="Piedepgina"/>
      <w:tabs>
        <w:tab w:val="clear" w:pos="8504"/>
      </w:tabs>
      <w:ind w:right="-141"/>
      <w:jc w:val="right"/>
    </w:pPr>
    <w:r>
      <w:rPr>
        <w:color w:val="4472C4" w:themeColor="accent1"/>
        <w:sz w:val="20"/>
        <w:szCs w:val="20"/>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11CFCEE9" w14:textId="77777777" w:rsidR="00F56CB9" w:rsidRDefault="00F56CB9" w:rsidP="00FB187E">
    <w:pPr>
      <w:pStyle w:val="Piedepgina"/>
      <w:tabs>
        <w:tab w:val="clear" w:pos="8504"/>
      </w:tabs>
      <w:ind w:right="-7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DACC" w14:textId="77777777" w:rsidR="007D0FCF" w:rsidRDefault="007D0FCF" w:rsidP="00F56CB9">
      <w:r>
        <w:separator/>
      </w:r>
    </w:p>
  </w:footnote>
  <w:footnote w:type="continuationSeparator" w:id="0">
    <w:p w14:paraId="221EE05E" w14:textId="77777777" w:rsidR="007D0FCF" w:rsidRDefault="007D0FCF" w:rsidP="00F5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C9A"/>
    <w:multiLevelType w:val="hybridMultilevel"/>
    <w:tmpl w:val="DA5235F2"/>
    <w:lvl w:ilvl="0" w:tplc="F36AE392">
      <w:start w:val="1"/>
      <w:numFmt w:val="decimal"/>
      <w:lvlText w:val="%1."/>
      <w:lvlJc w:val="left"/>
      <w:pPr>
        <w:ind w:left="502" w:hanging="360"/>
      </w:pPr>
      <w:rPr>
        <w:rFonts w:asciiTheme="minorHAnsi" w:eastAsia="Times New Roman" w:hAnsiTheme="minorHAnsi" w:cstheme="minorHAnsi"/>
        <w:b w:val="0"/>
        <w:bCs w:val="0"/>
      </w:rPr>
    </w:lvl>
    <w:lvl w:ilvl="1" w:tplc="580A0019" w:tentative="1">
      <w:start w:val="1"/>
      <w:numFmt w:val="lowerLetter"/>
      <w:lvlText w:val="%2."/>
      <w:lvlJc w:val="left"/>
      <w:pPr>
        <w:ind w:left="1222" w:hanging="360"/>
      </w:pPr>
    </w:lvl>
    <w:lvl w:ilvl="2" w:tplc="580A001B" w:tentative="1">
      <w:start w:val="1"/>
      <w:numFmt w:val="lowerRoman"/>
      <w:lvlText w:val="%3."/>
      <w:lvlJc w:val="right"/>
      <w:pPr>
        <w:ind w:left="1942" w:hanging="180"/>
      </w:pPr>
    </w:lvl>
    <w:lvl w:ilvl="3" w:tplc="580A000F" w:tentative="1">
      <w:start w:val="1"/>
      <w:numFmt w:val="decimal"/>
      <w:lvlText w:val="%4."/>
      <w:lvlJc w:val="left"/>
      <w:pPr>
        <w:ind w:left="2662" w:hanging="360"/>
      </w:pPr>
    </w:lvl>
    <w:lvl w:ilvl="4" w:tplc="580A0019" w:tentative="1">
      <w:start w:val="1"/>
      <w:numFmt w:val="lowerLetter"/>
      <w:lvlText w:val="%5."/>
      <w:lvlJc w:val="left"/>
      <w:pPr>
        <w:ind w:left="3382" w:hanging="360"/>
      </w:pPr>
    </w:lvl>
    <w:lvl w:ilvl="5" w:tplc="580A001B" w:tentative="1">
      <w:start w:val="1"/>
      <w:numFmt w:val="lowerRoman"/>
      <w:lvlText w:val="%6."/>
      <w:lvlJc w:val="right"/>
      <w:pPr>
        <w:ind w:left="4102" w:hanging="180"/>
      </w:pPr>
    </w:lvl>
    <w:lvl w:ilvl="6" w:tplc="580A000F" w:tentative="1">
      <w:start w:val="1"/>
      <w:numFmt w:val="decimal"/>
      <w:lvlText w:val="%7."/>
      <w:lvlJc w:val="left"/>
      <w:pPr>
        <w:ind w:left="4822" w:hanging="360"/>
      </w:pPr>
    </w:lvl>
    <w:lvl w:ilvl="7" w:tplc="580A0019" w:tentative="1">
      <w:start w:val="1"/>
      <w:numFmt w:val="lowerLetter"/>
      <w:lvlText w:val="%8."/>
      <w:lvlJc w:val="left"/>
      <w:pPr>
        <w:ind w:left="5542" w:hanging="360"/>
      </w:pPr>
    </w:lvl>
    <w:lvl w:ilvl="8" w:tplc="580A001B" w:tentative="1">
      <w:start w:val="1"/>
      <w:numFmt w:val="lowerRoman"/>
      <w:lvlText w:val="%9."/>
      <w:lvlJc w:val="right"/>
      <w:pPr>
        <w:ind w:left="6262" w:hanging="180"/>
      </w:pPr>
    </w:lvl>
  </w:abstractNum>
  <w:abstractNum w:abstractNumId="1" w15:restartNumberingAfterBreak="0">
    <w:nsid w:val="07C65677"/>
    <w:multiLevelType w:val="hybridMultilevel"/>
    <w:tmpl w:val="D356334A"/>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2" w15:restartNumberingAfterBreak="0">
    <w:nsid w:val="07EE7090"/>
    <w:multiLevelType w:val="hybridMultilevel"/>
    <w:tmpl w:val="03E26F84"/>
    <w:lvl w:ilvl="0" w:tplc="0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2353A8C"/>
    <w:multiLevelType w:val="hybridMultilevel"/>
    <w:tmpl w:val="35A436DC"/>
    <w:lvl w:ilvl="0" w:tplc="7D9C4270">
      <w:start w:val="1"/>
      <w:numFmt w:val="decimal"/>
      <w:lvlText w:val="%1."/>
      <w:lvlJc w:val="left"/>
      <w:pPr>
        <w:ind w:left="587" w:hanging="360"/>
      </w:pPr>
      <w:rPr>
        <w:rFonts w:hint="default"/>
      </w:rPr>
    </w:lvl>
    <w:lvl w:ilvl="1" w:tplc="580A0019" w:tentative="1">
      <w:start w:val="1"/>
      <w:numFmt w:val="lowerLetter"/>
      <w:lvlText w:val="%2."/>
      <w:lvlJc w:val="left"/>
      <w:pPr>
        <w:ind w:left="1307" w:hanging="360"/>
      </w:pPr>
    </w:lvl>
    <w:lvl w:ilvl="2" w:tplc="580A001B" w:tentative="1">
      <w:start w:val="1"/>
      <w:numFmt w:val="lowerRoman"/>
      <w:lvlText w:val="%3."/>
      <w:lvlJc w:val="right"/>
      <w:pPr>
        <w:ind w:left="2027" w:hanging="180"/>
      </w:pPr>
    </w:lvl>
    <w:lvl w:ilvl="3" w:tplc="580A000F" w:tentative="1">
      <w:start w:val="1"/>
      <w:numFmt w:val="decimal"/>
      <w:lvlText w:val="%4."/>
      <w:lvlJc w:val="left"/>
      <w:pPr>
        <w:ind w:left="2747" w:hanging="360"/>
      </w:pPr>
    </w:lvl>
    <w:lvl w:ilvl="4" w:tplc="580A0019" w:tentative="1">
      <w:start w:val="1"/>
      <w:numFmt w:val="lowerLetter"/>
      <w:lvlText w:val="%5."/>
      <w:lvlJc w:val="left"/>
      <w:pPr>
        <w:ind w:left="3467" w:hanging="360"/>
      </w:pPr>
    </w:lvl>
    <w:lvl w:ilvl="5" w:tplc="580A001B" w:tentative="1">
      <w:start w:val="1"/>
      <w:numFmt w:val="lowerRoman"/>
      <w:lvlText w:val="%6."/>
      <w:lvlJc w:val="right"/>
      <w:pPr>
        <w:ind w:left="4187" w:hanging="180"/>
      </w:pPr>
    </w:lvl>
    <w:lvl w:ilvl="6" w:tplc="580A000F" w:tentative="1">
      <w:start w:val="1"/>
      <w:numFmt w:val="decimal"/>
      <w:lvlText w:val="%7."/>
      <w:lvlJc w:val="left"/>
      <w:pPr>
        <w:ind w:left="4907" w:hanging="360"/>
      </w:pPr>
    </w:lvl>
    <w:lvl w:ilvl="7" w:tplc="580A0019" w:tentative="1">
      <w:start w:val="1"/>
      <w:numFmt w:val="lowerLetter"/>
      <w:lvlText w:val="%8."/>
      <w:lvlJc w:val="left"/>
      <w:pPr>
        <w:ind w:left="5627" w:hanging="360"/>
      </w:pPr>
    </w:lvl>
    <w:lvl w:ilvl="8" w:tplc="580A001B" w:tentative="1">
      <w:start w:val="1"/>
      <w:numFmt w:val="lowerRoman"/>
      <w:lvlText w:val="%9."/>
      <w:lvlJc w:val="right"/>
      <w:pPr>
        <w:ind w:left="6347" w:hanging="180"/>
      </w:pPr>
    </w:lvl>
  </w:abstractNum>
  <w:abstractNum w:abstractNumId="4" w15:restartNumberingAfterBreak="0">
    <w:nsid w:val="162004A7"/>
    <w:multiLevelType w:val="hybridMultilevel"/>
    <w:tmpl w:val="88E07FCA"/>
    <w:lvl w:ilvl="0" w:tplc="D708DFAC">
      <w:start w:val="1"/>
      <w:numFmt w:val="decimal"/>
      <w:lvlText w:val="%1."/>
      <w:lvlJc w:val="left"/>
      <w:pPr>
        <w:ind w:left="587" w:hanging="360"/>
      </w:pPr>
      <w:rPr>
        <w:rFonts w:hint="default"/>
      </w:rPr>
    </w:lvl>
    <w:lvl w:ilvl="1" w:tplc="580A0019" w:tentative="1">
      <w:start w:val="1"/>
      <w:numFmt w:val="lowerLetter"/>
      <w:lvlText w:val="%2."/>
      <w:lvlJc w:val="left"/>
      <w:pPr>
        <w:ind w:left="1307" w:hanging="360"/>
      </w:pPr>
    </w:lvl>
    <w:lvl w:ilvl="2" w:tplc="580A001B" w:tentative="1">
      <w:start w:val="1"/>
      <w:numFmt w:val="lowerRoman"/>
      <w:lvlText w:val="%3."/>
      <w:lvlJc w:val="right"/>
      <w:pPr>
        <w:ind w:left="2027" w:hanging="180"/>
      </w:pPr>
    </w:lvl>
    <w:lvl w:ilvl="3" w:tplc="580A000F" w:tentative="1">
      <w:start w:val="1"/>
      <w:numFmt w:val="decimal"/>
      <w:lvlText w:val="%4."/>
      <w:lvlJc w:val="left"/>
      <w:pPr>
        <w:ind w:left="2747" w:hanging="360"/>
      </w:pPr>
    </w:lvl>
    <w:lvl w:ilvl="4" w:tplc="580A0019" w:tentative="1">
      <w:start w:val="1"/>
      <w:numFmt w:val="lowerLetter"/>
      <w:lvlText w:val="%5."/>
      <w:lvlJc w:val="left"/>
      <w:pPr>
        <w:ind w:left="3467" w:hanging="360"/>
      </w:pPr>
    </w:lvl>
    <w:lvl w:ilvl="5" w:tplc="580A001B" w:tentative="1">
      <w:start w:val="1"/>
      <w:numFmt w:val="lowerRoman"/>
      <w:lvlText w:val="%6."/>
      <w:lvlJc w:val="right"/>
      <w:pPr>
        <w:ind w:left="4187" w:hanging="180"/>
      </w:pPr>
    </w:lvl>
    <w:lvl w:ilvl="6" w:tplc="580A000F" w:tentative="1">
      <w:start w:val="1"/>
      <w:numFmt w:val="decimal"/>
      <w:lvlText w:val="%7."/>
      <w:lvlJc w:val="left"/>
      <w:pPr>
        <w:ind w:left="4907" w:hanging="360"/>
      </w:pPr>
    </w:lvl>
    <w:lvl w:ilvl="7" w:tplc="580A0019" w:tentative="1">
      <w:start w:val="1"/>
      <w:numFmt w:val="lowerLetter"/>
      <w:lvlText w:val="%8."/>
      <w:lvlJc w:val="left"/>
      <w:pPr>
        <w:ind w:left="5627" w:hanging="360"/>
      </w:pPr>
    </w:lvl>
    <w:lvl w:ilvl="8" w:tplc="580A001B" w:tentative="1">
      <w:start w:val="1"/>
      <w:numFmt w:val="lowerRoman"/>
      <w:lvlText w:val="%9."/>
      <w:lvlJc w:val="right"/>
      <w:pPr>
        <w:ind w:left="6347" w:hanging="180"/>
      </w:pPr>
    </w:lvl>
  </w:abstractNum>
  <w:abstractNum w:abstractNumId="5" w15:restartNumberingAfterBreak="0">
    <w:nsid w:val="27EA7959"/>
    <w:multiLevelType w:val="hybridMultilevel"/>
    <w:tmpl w:val="1F28BAA6"/>
    <w:lvl w:ilvl="0" w:tplc="ED104342">
      <w:start w:val="1"/>
      <w:numFmt w:val="decimal"/>
      <w:lvlText w:val="%1."/>
      <w:lvlJc w:val="left"/>
      <w:pPr>
        <w:ind w:left="-131"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6" w15:restartNumberingAfterBreak="0">
    <w:nsid w:val="28DA5C8D"/>
    <w:multiLevelType w:val="multilevel"/>
    <w:tmpl w:val="BE1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5BA4"/>
    <w:multiLevelType w:val="hybridMultilevel"/>
    <w:tmpl w:val="DBF6F8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CE1700A"/>
    <w:multiLevelType w:val="hybridMultilevel"/>
    <w:tmpl w:val="228489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7295AC9"/>
    <w:multiLevelType w:val="hybridMultilevel"/>
    <w:tmpl w:val="335CC7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40AA0E76"/>
    <w:multiLevelType w:val="multilevel"/>
    <w:tmpl w:val="D6AA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9B41C7"/>
    <w:multiLevelType w:val="hybridMultilevel"/>
    <w:tmpl w:val="42729812"/>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12" w15:restartNumberingAfterBreak="0">
    <w:nsid w:val="4F547EC1"/>
    <w:multiLevelType w:val="hybridMultilevel"/>
    <w:tmpl w:val="2AF2E5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A9666E7"/>
    <w:multiLevelType w:val="hybridMultilevel"/>
    <w:tmpl w:val="EAD8FE2C"/>
    <w:lvl w:ilvl="0" w:tplc="91D8B388">
      <w:start w:val="1"/>
      <w:numFmt w:val="decimal"/>
      <w:lvlText w:val="%1."/>
      <w:lvlJc w:val="left"/>
      <w:pPr>
        <w:ind w:left="-1342"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14" w15:restartNumberingAfterBreak="0">
    <w:nsid w:val="5D7A6A30"/>
    <w:multiLevelType w:val="hybridMultilevel"/>
    <w:tmpl w:val="0226A8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7B02111"/>
    <w:multiLevelType w:val="hybridMultilevel"/>
    <w:tmpl w:val="8D404DE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8137B1A"/>
    <w:multiLevelType w:val="hybridMultilevel"/>
    <w:tmpl w:val="C7BE7CE4"/>
    <w:lvl w:ilvl="0" w:tplc="1FA677EA">
      <w:start w:val="1"/>
      <w:numFmt w:val="lowerLetter"/>
      <w:lvlText w:val="%1)"/>
      <w:lvlJc w:val="left"/>
      <w:pPr>
        <w:ind w:left="-491" w:hanging="360"/>
      </w:pPr>
      <w:rPr>
        <w:rFonts w:hint="default"/>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abstractNum w:abstractNumId="17" w15:restartNumberingAfterBreak="0">
    <w:nsid w:val="6840263F"/>
    <w:multiLevelType w:val="hybridMultilevel"/>
    <w:tmpl w:val="F5F20F04"/>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18" w15:restartNumberingAfterBreak="0">
    <w:nsid w:val="68A005AE"/>
    <w:multiLevelType w:val="hybridMultilevel"/>
    <w:tmpl w:val="2E46BB7A"/>
    <w:lvl w:ilvl="0" w:tplc="580A000D">
      <w:start w:val="1"/>
      <w:numFmt w:val="bullet"/>
      <w:lvlText w:val=""/>
      <w:lvlJc w:val="left"/>
      <w:pPr>
        <w:ind w:left="-131" w:hanging="360"/>
      </w:pPr>
      <w:rPr>
        <w:rFonts w:ascii="Wingdings" w:hAnsi="Wingdings" w:hint="default"/>
      </w:rPr>
    </w:lvl>
    <w:lvl w:ilvl="1" w:tplc="580A0003" w:tentative="1">
      <w:start w:val="1"/>
      <w:numFmt w:val="bullet"/>
      <w:lvlText w:val="o"/>
      <w:lvlJc w:val="left"/>
      <w:pPr>
        <w:ind w:left="589" w:hanging="360"/>
      </w:pPr>
      <w:rPr>
        <w:rFonts w:ascii="Courier New" w:hAnsi="Courier New" w:cs="Courier New" w:hint="default"/>
      </w:rPr>
    </w:lvl>
    <w:lvl w:ilvl="2" w:tplc="580A0005" w:tentative="1">
      <w:start w:val="1"/>
      <w:numFmt w:val="bullet"/>
      <w:lvlText w:val=""/>
      <w:lvlJc w:val="left"/>
      <w:pPr>
        <w:ind w:left="1309" w:hanging="360"/>
      </w:pPr>
      <w:rPr>
        <w:rFonts w:ascii="Wingdings" w:hAnsi="Wingdings" w:hint="default"/>
      </w:rPr>
    </w:lvl>
    <w:lvl w:ilvl="3" w:tplc="580A0001" w:tentative="1">
      <w:start w:val="1"/>
      <w:numFmt w:val="bullet"/>
      <w:lvlText w:val=""/>
      <w:lvlJc w:val="left"/>
      <w:pPr>
        <w:ind w:left="2029" w:hanging="360"/>
      </w:pPr>
      <w:rPr>
        <w:rFonts w:ascii="Symbol" w:hAnsi="Symbol" w:hint="default"/>
      </w:rPr>
    </w:lvl>
    <w:lvl w:ilvl="4" w:tplc="580A0003" w:tentative="1">
      <w:start w:val="1"/>
      <w:numFmt w:val="bullet"/>
      <w:lvlText w:val="o"/>
      <w:lvlJc w:val="left"/>
      <w:pPr>
        <w:ind w:left="2749" w:hanging="360"/>
      </w:pPr>
      <w:rPr>
        <w:rFonts w:ascii="Courier New" w:hAnsi="Courier New" w:cs="Courier New" w:hint="default"/>
      </w:rPr>
    </w:lvl>
    <w:lvl w:ilvl="5" w:tplc="580A0005" w:tentative="1">
      <w:start w:val="1"/>
      <w:numFmt w:val="bullet"/>
      <w:lvlText w:val=""/>
      <w:lvlJc w:val="left"/>
      <w:pPr>
        <w:ind w:left="3469" w:hanging="360"/>
      </w:pPr>
      <w:rPr>
        <w:rFonts w:ascii="Wingdings" w:hAnsi="Wingdings" w:hint="default"/>
      </w:rPr>
    </w:lvl>
    <w:lvl w:ilvl="6" w:tplc="580A0001" w:tentative="1">
      <w:start w:val="1"/>
      <w:numFmt w:val="bullet"/>
      <w:lvlText w:val=""/>
      <w:lvlJc w:val="left"/>
      <w:pPr>
        <w:ind w:left="4189" w:hanging="360"/>
      </w:pPr>
      <w:rPr>
        <w:rFonts w:ascii="Symbol" w:hAnsi="Symbol" w:hint="default"/>
      </w:rPr>
    </w:lvl>
    <w:lvl w:ilvl="7" w:tplc="580A0003" w:tentative="1">
      <w:start w:val="1"/>
      <w:numFmt w:val="bullet"/>
      <w:lvlText w:val="o"/>
      <w:lvlJc w:val="left"/>
      <w:pPr>
        <w:ind w:left="4909" w:hanging="360"/>
      </w:pPr>
      <w:rPr>
        <w:rFonts w:ascii="Courier New" w:hAnsi="Courier New" w:cs="Courier New" w:hint="default"/>
      </w:rPr>
    </w:lvl>
    <w:lvl w:ilvl="8" w:tplc="580A0005" w:tentative="1">
      <w:start w:val="1"/>
      <w:numFmt w:val="bullet"/>
      <w:lvlText w:val=""/>
      <w:lvlJc w:val="left"/>
      <w:pPr>
        <w:ind w:left="5629" w:hanging="360"/>
      </w:pPr>
      <w:rPr>
        <w:rFonts w:ascii="Wingdings" w:hAnsi="Wingdings" w:hint="default"/>
      </w:rPr>
    </w:lvl>
  </w:abstractNum>
  <w:abstractNum w:abstractNumId="19" w15:restartNumberingAfterBreak="0">
    <w:nsid w:val="6D7B5182"/>
    <w:multiLevelType w:val="hybridMultilevel"/>
    <w:tmpl w:val="73E48BB2"/>
    <w:lvl w:ilvl="0" w:tplc="A036EA36">
      <w:numFmt w:val="bullet"/>
      <w:lvlText w:val=""/>
      <w:lvlJc w:val="left"/>
      <w:pPr>
        <w:ind w:left="420" w:hanging="361"/>
      </w:pPr>
      <w:rPr>
        <w:rFonts w:ascii="Wingdings" w:eastAsia="Wingdings" w:hAnsi="Wingdings" w:cs="Wingdings" w:hint="default"/>
        <w:w w:val="100"/>
        <w:sz w:val="22"/>
        <w:szCs w:val="22"/>
        <w:lang w:val="es-ES" w:eastAsia="en-US" w:bidi="ar-SA"/>
      </w:rPr>
    </w:lvl>
    <w:lvl w:ilvl="1" w:tplc="BD8C4F78">
      <w:numFmt w:val="bullet"/>
      <w:lvlText w:val="•"/>
      <w:lvlJc w:val="left"/>
      <w:pPr>
        <w:ind w:left="801" w:hanging="361"/>
      </w:pPr>
      <w:rPr>
        <w:rFonts w:hint="default"/>
        <w:lang w:val="es-ES" w:eastAsia="en-US" w:bidi="ar-SA"/>
      </w:rPr>
    </w:lvl>
    <w:lvl w:ilvl="2" w:tplc="3F087CBA">
      <w:numFmt w:val="bullet"/>
      <w:lvlText w:val="•"/>
      <w:lvlJc w:val="left"/>
      <w:pPr>
        <w:ind w:left="1183" w:hanging="361"/>
      </w:pPr>
      <w:rPr>
        <w:rFonts w:hint="default"/>
        <w:lang w:val="es-ES" w:eastAsia="en-US" w:bidi="ar-SA"/>
      </w:rPr>
    </w:lvl>
    <w:lvl w:ilvl="3" w:tplc="7E586368">
      <w:numFmt w:val="bullet"/>
      <w:lvlText w:val="•"/>
      <w:lvlJc w:val="left"/>
      <w:pPr>
        <w:ind w:left="1565" w:hanging="361"/>
      </w:pPr>
      <w:rPr>
        <w:rFonts w:hint="default"/>
        <w:lang w:val="es-ES" w:eastAsia="en-US" w:bidi="ar-SA"/>
      </w:rPr>
    </w:lvl>
    <w:lvl w:ilvl="4" w:tplc="FB627D92">
      <w:numFmt w:val="bullet"/>
      <w:lvlText w:val="•"/>
      <w:lvlJc w:val="left"/>
      <w:pPr>
        <w:ind w:left="1946" w:hanging="361"/>
      </w:pPr>
      <w:rPr>
        <w:rFonts w:hint="default"/>
        <w:lang w:val="es-ES" w:eastAsia="en-US" w:bidi="ar-SA"/>
      </w:rPr>
    </w:lvl>
    <w:lvl w:ilvl="5" w:tplc="B830A494">
      <w:numFmt w:val="bullet"/>
      <w:lvlText w:val="•"/>
      <w:lvlJc w:val="left"/>
      <w:pPr>
        <w:ind w:left="2328" w:hanging="361"/>
      </w:pPr>
      <w:rPr>
        <w:rFonts w:hint="default"/>
        <w:lang w:val="es-ES" w:eastAsia="en-US" w:bidi="ar-SA"/>
      </w:rPr>
    </w:lvl>
    <w:lvl w:ilvl="6" w:tplc="6EBC9330">
      <w:numFmt w:val="bullet"/>
      <w:lvlText w:val="•"/>
      <w:lvlJc w:val="left"/>
      <w:pPr>
        <w:ind w:left="2710" w:hanging="361"/>
      </w:pPr>
      <w:rPr>
        <w:rFonts w:hint="default"/>
        <w:lang w:val="es-ES" w:eastAsia="en-US" w:bidi="ar-SA"/>
      </w:rPr>
    </w:lvl>
    <w:lvl w:ilvl="7" w:tplc="4344F720">
      <w:numFmt w:val="bullet"/>
      <w:lvlText w:val="•"/>
      <w:lvlJc w:val="left"/>
      <w:pPr>
        <w:ind w:left="3091" w:hanging="361"/>
      </w:pPr>
      <w:rPr>
        <w:rFonts w:hint="default"/>
        <w:lang w:val="es-ES" w:eastAsia="en-US" w:bidi="ar-SA"/>
      </w:rPr>
    </w:lvl>
    <w:lvl w:ilvl="8" w:tplc="1AE2ABF4">
      <w:numFmt w:val="bullet"/>
      <w:lvlText w:val="•"/>
      <w:lvlJc w:val="left"/>
      <w:pPr>
        <w:ind w:left="3473" w:hanging="361"/>
      </w:pPr>
      <w:rPr>
        <w:rFonts w:hint="default"/>
        <w:lang w:val="es-ES" w:eastAsia="en-US" w:bidi="ar-SA"/>
      </w:rPr>
    </w:lvl>
  </w:abstractNum>
  <w:abstractNum w:abstractNumId="20" w15:restartNumberingAfterBreak="0">
    <w:nsid w:val="6FDC09BA"/>
    <w:multiLevelType w:val="hybridMultilevel"/>
    <w:tmpl w:val="B96A923E"/>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21" w15:restartNumberingAfterBreak="0">
    <w:nsid w:val="753002C1"/>
    <w:multiLevelType w:val="hybridMultilevel"/>
    <w:tmpl w:val="BAE09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759B7A84"/>
    <w:multiLevelType w:val="hybridMultilevel"/>
    <w:tmpl w:val="C7FCC9AC"/>
    <w:lvl w:ilvl="0" w:tplc="65E4364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3" w15:restartNumberingAfterBreak="0">
    <w:nsid w:val="79D823C6"/>
    <w:multiLevelType w:val="hybridMultilevel"/>
    <w:tmpl w:val="297CFD6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A770C4C"/>
    <w:multiLevelType w:val="multilevel"/>
    <w:tmpl w:val="C690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30C09"/>
    <w:multiLevelType w:val="hybridMultilevel"/>
    <w:tmpl w:val="EBE8AA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343048105">
    <w:abstractNumId w:val="19"/>
  </w:num>
  <w:num w:numId="2" w16cid:durableId="313679692">
    <w:abstractNumId w:val="8"/>
  </w:num>
  <w:num w:numId="3" w16cid:durableId="1967349513">
    <w:abstractNumId w:val="5"/>
  </w:num>
  <w:num w:numId="4" w16cid:durableId="902764413">
    <w:abstractNumId w:val="13"/>
  </w:num>
  <w:num w:numId="5" w16cid:durableId="2066022613">
    <w:abstractNumId w:val="16"/>
  </w:num>
  <w:num w:numId="6" w16cid:durableId="820973729">
    <w:abstractNumId w:val="23"/>
  </w:num>
  <w:num w:numId="7" w16cid:durableId="2100827386">
    <w:abstractNumId w:val="14"/>
  </w:num>
  <w:num w:numId="8" w16cid:durableId="1277954629">
    <w:abstractNumId w:val="7"/>
  </w:num>
  <w:num w:numId="9" w16cid:durableId="1558777937">
    <w:abstractNumId w:val="9"/>
  </w:num>
  <w:num w:numId="10" w16cid:durableId="1517497710">
    <w:abstractNumId w:val="2"/>
  </w:num>
  <w:num w:numId="11" w16cid:durableId="1227184069">
    <w:abstractNumId w:val="18"/>
  </w:num>
  <w:num w:numId="12" w16cid:durableId="1247498222">
    <w:abstractNumId w:val="22"/>
  </w:num>
  <w:num w:numId="13" w16cid:durableId="1087384978">
    <w:abstractNumId w:val="20"/>
  </w:num>
  <w:num w:numId="14" w16cid:durableId="1447626240">
    <w:abstractNumId w:val="12"/>
  </w:num>
  <w:num w:numId="15" w16cid:durableId="1251308659">
    <w:abstractNumId w:val="6"/>
  </w:num>
  <w:num w:numId="16" w16cid:durableId="515971516">
    <w:abstractNumId w:val="21"/>
  </w:num>
  <w:num w:numId="17" w16cid:durableId="1764911887">
    <w:abstractNumId w:val="25"/>
  </w:num>
  <w:num w:numId="18" w16cid:durableId="847868074">
    <w:abstractNumId w:val="1"/>
  </w:num>
  <w:num w:numId="19" w16cid:durableId="326328528">
    <w:abstractNumId w:val="17"/>
  </w:num>
  <w:num w:numId="20" w16cid:durableId="1823429468">
    <w:abstractNumId w:val="11"/>
  </w:num>
  <w:num w:numId="21" w16cid:durableId="1957902661">
    <w:abstractNumId w:val="10"/>
  </w:num>
  <w:num w:numId="22" w16cid:durableId="188878858">
    <w:abstractNumId w:val="24"/>
  </w:num>
  <w:num w:numId="23" w16cid:durableId="997226805">
    <w:abstractNumId w:val="3"/>
  </w:num>
  <w:num w:numId="24" w16cid:durableId="89013590">
    <w:abstractNumId w:val="15"/>
  </w:num>
  <w:num w:numId="25" w16cid:durableId="2027559659">
    <w:abstractNumId w:val="4"/>
  </w:num>
  <w:num w:numId="26" w16cid:durableId="114454264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2"/>
    <w:rsid w:val="00000E0D"/>
    <w:rsid w:val="000101B8"/>
    <w:rsid w:val="00012C5D"/>
    <w:rsid w:val="00021E0F"/>
    <w:rsid w:val="00023350"/>
    <w:rsid w:val="00023D11"/>
    <w:rsid w:val="00025130"/>
    <w:rsid w:val="00025391"/>
    <w:rsid w:val="00025394"/>
    <w:rsid w:val="00026737"/>
    <w:rsid w:val="000268BA"/>
    <w:rsid w:val="00027556"/>
    <w:rsid w:val="00033EA6"/>
    <w:rsid w:val="00036C5C"/>
    <w:rsid w:val="000439AE"/>
    <w:rsid w:val="000461E0"/>
    <w:rsid w:val="000556EE"/>
    <w:rsid w:val="00064292"/>
    <w:rsid w:val="00090243"/>
    <w:rsid w:val="00094B06"/>
    <w:rsid w:val="000952F1"/>
    <w:rsid w:val="00095CFE"/>
    <w:rsid w:val="000A5BAC"/>
    <w:rsid w:val="000B5D94"/>
    <w:rsid w:val="000B63D1"/>
    <w:rsid w:val="000C1AAF"/>
    <w:rsid w:val="000C2B9D"/>
    <w:rsid w:val="000C4813"/>
    <w:rsid w:val="000C79F6"/>
    <w:rsid w:val="000D2198"/>
    <w:rsid w:val="000D22B0"/>
    <w:rsid w:val="000D57E2"/>
    <w:rsid w:val="000F5641"/>
    <w:rsid w:val="00101411"/>
    <w:rsid w:val="0010487D"/>
    <w:rsid w:val="001150E2"/>
    <w:rsid w:val="00115876"/>
    <w:rsid w:val="0011634E"/>
    <w:rsid w:val="001164D8"/>
    <w:rsid w:val="00120FFF"/>
    <w:rsid w:val="00122A78"/>
    <w:rsid w:val="00123504"/>
    <w:rsid w:val="00127B70"/>
    <w:rsid w:val="001306F0"/>
    <w:rsid w:val="001334D3"/>
    <w:rsid w:val="00135C55"/>
    <w:rsid w:val="00144955"/>
    <w:rsid w:val="001459B9"/>
    <w:rsid w:val="00153BAB"/>
    <w:rsid w:val="0015632F"/>
    <w:rsid w:val="00156EFE"/>
    <w:rsid w:val="00160A6F"/>
    <w:rsid w:val="00161977"/>
    <w:rsid w:val="00163423"/>
    <w:rsid w:val="001637F0"/>
    <w:rsid w:val="001660E0"/>
    <w:rsid w:val="00175A82"/>
    <w:rsid w:val="00181B6E"/>
    <w:rsid w:val="0019449B"/>
    <w:rsid w:val="001A21C6"/>
    <w:rsid w:val="001B12F2"/>
    <w:rsid w:val="001B2139"/>
    <w:rsid w:val="001C620B"/>
    <w:rsid w:val="001D10A1"/>
    <w:rsid w:val="001D1303"/>
    <w:rsid w:val="001D46A7"/>
    <w:rsid w:val="001D69CD"/>
    <w:rsid w:val="001D7993"/>
    <w:rsid w:val="001E1E72"/>
    <w:rsid w:val="001E6882"/>
    <w:rsid w:val="001F1659"/>
    <w:rsid w:val="001F5DC5"/>
    <w:rsid w:val="001F7219"/>
    <w:rsid w:val="002036F2"/>
    <w:rsid w:val="002102F5"/>
    <w:rsid w:val="002212CF"/>
    <w:rsid w:val="0022482B"/>
    <w:rsid w:val="00224AD5"/>
    <w:rsid w:val="00225979"/>
    <w:rsid w:val="002265AD"/>
    <w:rsid w:val="0023286A"/>
    <w:rsid w:val="00234E2D"/>
    <w:rsid w:val="002377E0"/>
    <w:rsid w:val="002435AC"/>
    <w:rsid w:val="00245ADA"/>
    <w:rsid w:val="002464CE"/>
    <w:rsid w:val="00247E59"/>
    <w:rsid w:val="00257134"/>
    <w:rsid w:val="00257FF7"/>
    <w:rsid w:val="00270D1A"/>
    <w:rsid w:val="002746FC"/>
    <w:rsid w:val="0027492F"/>
    <w:rsid w:val="002758BB"/>
    <w:rsid w:val="00277102"/>
    <w:rsid w:val="002777D9"/>
    <w:rsid w:val="002823E5"/>
    <w:rsid w:val="00287AB1"/>
    <w:rsid w:val="00290775"/>
    <w:rsid w:val="002910D7"/>
    <w:rsid w:val="002953C6"/>
    <w:rsid w:val="00297A8F"/>
    <w:rsid w:val="002A2534"/>
    <w:rsid w:val="002B3B00"/>
    <w:rsid w:val="002B79B7"/>
    <w:rsid w:val="002D1676"/>
    <w:rsid w:val="002D4317"/>
    <w:rsid w:val="002D6809"/>
    <w:rsid w:val="002E49E6"/>
    <w:rsid w:val="002E734A"/>
    <w:rsid w:val="002F1FA3"/>
    <w:rsid w:val="002F4128"/>
    <w:rsid w:val="002F459F"/>
    <w:rsid w:val="002F6D8E"/>
    <w:rsid w:val="00301250"/>
    <w:rsid w:val="0031451E"/>
    <w:rsid w:val="00316FA3"/>
    <w:rsid w:val="00325D1E"/>
    <w:rsid w:val="00326571"/>
    <w:rsid w:val="00334096"/>
    <w:rsid w:val="00340B9F"/>
    <w:rsid w:val="00353225"/>
    <w:rsid w:val="003532EE"/>
    <w:rsid w:val="00370C15"/>
    <w:rsid w:val="00372F92"/>
    <w:rsid w:val="00380404"/>
    <w:rsid w:val="003923FF"/>
    <w:rsid w:val="00394312"/>
    <w:rsid w:val="003967BA"/>
    <w:rsid w:val="003A1985"/>
    <w:rsid w:val="003A6F52"/>
    <w:rsid w:val="003B2C48"/>
    <w:rsid w:val="003C291C"/>
    <w:rsid w:val="003C4CAD"/>
    <w:rsid w:val="003C6509"/>
    <w:rsid w:val="003C6682"/>
    <w:rsid w:val="003D0F64"/>
    <w:rsid w:val="003D117F"/>
    <w:rsid w:val="003E54CC"/>
    <w:rsid w:val="003E5820"/>
    <w:rsid w:val="003E5B0A"/>
    <w:rsid w:val="003E5C19"/>
    <w:rsid w:val="003E6301"/>
    <w:rsid w:val="003F3808"/>
    <w:rsid w:val="00404B16"/>
    <w:rsid w:val="0040507B"/>
    <w:rsid w:val="004100EA"/>
    <w:rsid w:val="004145A5"/>
    <w:rsid w:val="004170F7"/>
    <w:rsid w:val="00430D70"/>
    <w:rsid w:val="00434F15"/>
    <w:rsid w:val="004431AF"/>
    <w:rsid w:val="00443B8A"/>
    <w:rsid w:val="004526DA"/>
    <w:rsid w:val="00455C56"/>
    <w:rsid w:val="00460F7D"/>
    <w:rsid w:val="00463562"/>
    <w:rsid w:val="00464214"/>
    <w:rsid w:val="00464601"/>
    <w:rsid w:val="0046752C"/>
    <w:rsid w:val="00471916"/>
    <w:rsid w:val="00476212"/>
    <w:rsid w:val="0049738D"/>
    <w:rsid w:val="004A18D9"/>
    <w:rsid w:val="004A36E7"/>
    <w:rsid w:val="004A7FFB"/>
    <w:rsid w:val="004B6089"/>
    <w:rsid w:val="004C367C"/>
    <w:rsid w:val="004C3790"/>
    <w:rsid w:val="004C799D"/>
    <w:rsid w:val="004E1417"/>
    <w:rsid w:val="004E235D"/>
    <w:rsid w:val="004E71D1"/>
    <w:rsid w:val="004E7988"/>
    <w:rsid w:val="005021D5"/>
    <w:rsid w:val="00513DF0"/>
    <w:rsid w:val="005155E5"/>
    <w:rsid w:val="00517CD6"/>
    <w:rsid w:val="0053314E"/>
    <w:rsid w:val="0053479F"/>
    <w:rsid w:val="00534C9D"/>
    <w:rsid w:val="00540DB6"/>
    <w:rsid w:val="0054100A"/>
    <w:rsid w:val="0054116A"/>
    <w:rsid w:val="00541F65"/>
    <w:rsid w:val="005420CC"/>
    <w:rsid w:val="00542164"/>
    <w:rsid w:val="00547250"/>
    <w:rsid w:val="00547F72"/>
    <w:rsid w:val="005544B4"/>
    <w:rsid w:val="00560BB5"/>
    <w:rsid w:val="00563CE9"/>
    <w:rsid w:val="00564355"/>
    <w:rsid w:val="005761C8"/>
    <w:rsid w:val="00581CB1"/>
    <w:rsid w:val="005822E3"/>
    <w:rsid w:val="005A2F97"/>
    <w:rsid w:val="005A5B99"/>
    <w:rsid w:val="005A72B2"/>
    <w:rsid w:val="005C1EC4"/>
    <w:rsid w:val="005C4DB3"/>
    <w:rsid w:val="005C6EE1"/>
    <w:rsid w:val="005D06BA"/>
    <w:rsid w:val="005D53CF"/>
    <w:rsid w:val="005E2D36"/>
    <w:rsid w:val="005E6411"/>
    <w:rsid w:val="005F5A3C"/>
    <w:rsid w:val="005F621F"/>
    <w:rsid w:val="00601328"/>
    <w:rsid w:val="00604581"/>
    <w:rsid w:val="00611EF3"/>
    <w:rsid w:val="00624BFB"/>
    <w:rsid w:val="00635F7B"/>
    <w:rsid w:val="00636BB4"/>
    <w:rsid w:val="00640DAF"/>
    <w:rsid w:val="00646D95"/>
    <w:rsid w:val="006501A0"/>
    <w:rsid w:val="006502AC"/>
    <w:rsid w:val="0065418B"/>
    <w:rsid w:val="00655F4B"/>
    <w:rsid w:val="0067139B"/>
    <w:rsid w:val="00684B70"/>
    <w:rsid w:val="00695E88"/>
    <w:rsid w:val="006975FB"/>
    <w:rsid w:val="006A036F"/>
    <w:rsid w:val="006A0E64"/>
    <w:rsid w:val="006A4E70"/>
    <w:rsid w:val="006A5DE4"/>
    <w:rsid w:val="006A6F26"/>
    <w:rsid w:val="006B07D3"/>
    <w:rsid w:val="006B25DA"/>
    <w:rsid w:val="006B565F"/>
    <w:rsid w:val="006C2F53"/>
    <w:rsid w:val="006C3902"/>
    <w:rsid w:val="006C3B88"/>
    <w:rsid w:val="006C459E"/>
    <w:rsid w:val="006C4999"/>
    <w:rsid w:val="006C6BE9"/>
    <w:rsid w:val="006D074D"/>
    <w:rsid w:val="006D77F3"/>
    <w:rsid w:val="006E032E"/>
    <w:rsid w:val="006E53FD"/>
    <w:rsid w:val="006E6DAE"/>
    <w:rsid w:val="006F6838"/>
    <w:rsid w:val="007053CB"/>
    <w:rsid w:val="0070610A"/>
    <w:rsid w:val="00713D05"/>
    <w:rsid w:val="00714010"/>
    <w:rsid w:val="00715382"/>
    <w:rsid w:val="00724DB1"/>
    <w:rsid w:val="00737FE6"/>
    <w:rsid w:val="0074288C"/>
    <w:rsid w:val="00743DD9"/>
    <w:rsid w:val="00753D71"/>
    <w:rsid w:val="00754A7D"/>
    <w:rsid w:val="00755101"/>
    <w:rsid w:val="00766DA0"/>
    <w:rsid w:val="00767421"/>
    <w:rsid w:val="00767D0F"/>
    <w:rsid w:val="00781749"/>
    <w:rsid w:val="00782A1B"/>
    <w:rsid w:val="007845E7"/>
    <w:rsid w:val="00785643"/>
    <w:rsid w:val="00794697"/>
    <w:rsid w:val="007A126B"/>
    <w:rsid w:val="007A4237"/>
    <w:rsid w:val="007A4363"/>
    <w:rsid w:val="007C025A"/>
    <w:rsid w:val="007D0FCF"/>
    <w:rsid w:val="007F05B5"/>
    <w:rsid w:val="008033E6"/>
    <w:rsid w:val="008311F2"/>
    <w:rsid w:val="008337E0"/>
    <w:rsid w:val="00834765"/>
    <w:rsid w:val="00834C33"/>
    <w:rsid w:val="00837FE5"/>
    <w:rsid w:val="00852C73"/>
    <w:rsid w:val="00856130"/>
    <w:rsid w:val="00856A78"/>
    <w:rsid w:val="00862B51"/>
    <w:rsid w:val="0087056C"/>
    <w:rsid w:val="008714EA"/>
    <w:rsid w:val="0087277F"/>
    <w:rsid w:val="008849B6"/>
    <w:rsid w:val="00890774"/>
    <w:rsid w:val="008916A6"/>
    <w:rsid w:val="00893582"/>
    <w:rsid w:val="00897A23"/>
    <w:rsid w:val="008A4BBF"/>
    <w:rsid w:val="008B2754"/>
    <w:rsid w:val="008B42DE"/>
    <w:rsid w:val="008C0A10"/>
    <w:rsid w:val="008C3FB0"/>
    <w:rsid w:val="008C4CC4"/>
    <w:rsid w:val="008D1648"/>
    <w:rsid w:val="008D5635"/>
    <w:rsid w:val="008D6509"/>
    <w:rsid w:val="008D6D62"/>
    <w:rsid w:val="008E0B33"/>
    <w:rsid w:val="008F188C"/>
    <w:rsid w:val="00903274"/>
    <w:rsid w:val="00904913"/>
    <w:rsid w:val="0090675A"/>
    <w:rsid w:val="00906E62"/>
    <w:rsid w:val="00912002"/>
    <w:rsid w:val="00914262"/>
    <w:rsid w:val="00923798"/>
    <w:rsid w:val="00924424"/>
    <w:rsid w:val="0092798C"/>
    <w:rsid w:val="009328BC"/>
    <w:rsid w:val="00955923"/>
    <w:rsid w:val="00955F76"/>
    <w:rsid w:val="009628FE"/>
    <w:rsid w:val="00963DB2"/>
    <w:rsid w:val="00972C20"/>
    <w:rsid w:val="0097430F"/>
    <w:rsid w:val="009801F0"/>
    <w:rsid w:val="009813C8"/>
    <w:rsid w:val="0098321A"/>
    <w:rsid w:val="009854AC"/>
    <w:rsid w:val="009926CA"/>
    <w:rsid w:val="009934C2"/>
    <w:rsid w:val="009B0832"/>
    <w:rsid w:val="009B19C0"/>
    <w:rsid w:val="009B3C6B"/>
    <w:rsid w:val="009B466B"/>
    <w:rsid w:val="009C017A"/>
    <w:rsid w:val="009C34D9"/>
    <w:rsid w:val="009D5953"/>
    <w:rsid w:val="009D764B"/>
    <w:rsid w:val="009E2C6B"/>
    <w:rsid w:val="009E3948"/>
    <w:rsid w:val="009F0DFF"/>
    <w:rsid w:val="009F45C5"/>
    <w:rsid w:val="009F7390"/>
    <w:rsid w:val="009F7580"/>
    <w:rsid w:val="00A036BD"/>
    <w:rsid w:val="00A067BC"/>
    <w:rsid w:val="00A121E9"/>
    <w:rsid w:val="00A1415C"/>
    <w:rsid w:val="00A14E2C"/>
    <w:rsid w:val="00A15B9C"/>
    <w:rsid w:val="00A16094"/>
    <w:rsid w:val="00A16E9A"/>
    <w:rsid w:val="00A16FB4"/>
    <w:rsid w:val="00A202F9"/>
    <w:rsid w:val="00A25098"/>
    <w:rsid w:val="00A42274"/>
    <w:rsid w:val="00A43307"/>
    <w:rsid w:val="00A444EE"/>
    <w:rsid w:val="00A45A06"/>
    <w:rsid w:val="00A50210"/>
    <w:rsid w:val="00A55966"/>
    <w:rsid w:val="00A56CE0"/>
    <w:rsid w:val="00A57030"/>
    <w:rsid w:val="00A61CB5"/>
    <w:rsid w:val="00A652B8"/>
    <w:rsid w:val="00A66FCF"/>
    <w:rsid w:val="00A7166D"/>
    <w:rsid w:val="00A74074"/>
    <w:rsid w:val="00A74B47"/>
    <w:rsid w:val="00A83381"/>
    <w:rsid w:val="00A85CAF"/>
    <w:rsid w:val="00A9229D"/>
    <w:rsid w:val="00A9294C"/>
    <w:rsid w:val="00A950DA"/>
    <w:rsid w:val="00A95487"/>
    <w:rsid w:val="00AA6DD9"/>
    <w:rsid w:val="00AA6F04"/>
    <w:rsid w:val="00AA6F88"/>
    <w:rsid w:val="00AA7003"/>
    <w:rsid w:val="00AB2423"/>
    <w:rsid w:val="00AB3B34"/>
    <w:rsid w:val="00AB408A"/>
    <w:rsid w:val="00AB5670"/>
    <w:rsid w:val="00AC075E"/>
    <w:rsid w:val="00AC2777"/>
    <w:rsid w:val="00AC4D5F"/>
    <w:rsid w:val="00AC5BE0"/>
    <w:rsid w:val="00AD479F"/>
    <w:rsid w:val="00AE0920"/>
    <w:rsid w:val="00B06B1D"/>
    <w:rsid w:val="00B07B64"/>
    <w:rsid w:val="00B14CCE"/>
    <w:rsid w:val="00B20831"/>
    <w:rsid w:val="00B26507"/>
    <w:rsid w:val="00B33E12"/>
    <w:rsid w:val="00B3491E"/>
    <w:rsid w:val="00B3530B"/>
    <w:rsid w:val="00B4125C"/>
    <w:rsid w:val="00B47317"/>
    <w:rsid w:val="00B50D03"/>
    <w:rsid w:val="00B56FEA"/>
    <w:rsid w:val="00B74AC7"/>
    <w:rsid w:val="00B751C2"/>
    <w:rsid w:val="00B769F7"/>
    <w:rsid w:val="00B77446"/>
    <w:rsid w:val="00B77938"/>
    <w:rsid w:val="00B819B3"/>
    <w:rsid w:val="00B84B86"/>
    <w:rsid w:val="00B8547F"/>
    <w:rsid w:val="00B91704"/>
    <w:rsid w:val="00B934F1"/>
    <w:rsid w:val="00B9366E"/>
    <w:rsid w:val="00B94BBF"/>
    <w:rsid w:val="00B9626F"/>
    <w:rsid w:val="00B97A8E"/>
    <w:rsid w:val="00BA62B7"/>
    <w:rsid w:val="00BA70D0"/>
    <w:rsid w:val="00BB26F7"/>
    <w:rsid w:val="00BC3323"/>
    <w:rsid w:val="00BC5AC2"/>
    <w:rsid w:val="00BC7B20"/>
    <w:rsid w:val="00BE26D6"/>
    <w:rsid w:val="00BE2B9D"/>
    <w:rsid w:val="00BE35CD"/>
    <w:rsid w:val="00BE5DB8"/>
    <w:rsid w:val="00BE63B3"/>
    <w:rsid w:val="00BF6171"/>
    <w:rsid w:val="00C043B0"/>
    <w:rsid w:val="00C04B5C"/>
    <w:rsid w:val="00C062DE"/>
    <w:rsid w:val="00C149FD"/>
    <w:rsid w:val="00C15174"/>
    <w:rsid w:val="00C20DE0"/>
    <w:rsid w:val="00C23297"/>
    <w:rsid w:val="00C2471F"/>
    <w:rsid w:val="00C305F4"/>
    <w:rsid w:val="00C3161B"/>
    <w:rsid w:val="00C31E4D"/>
    <w:rsid w:val="00C357DA"/>
    <w:rsid w:val="00C3732A"/>
    <w:rsid w:val="00C40686"/>
    <w:rsid w:val="00C50E7F"/>
    <w:rsid w:val="00C60C69"/>
    <w:rsid w:val="00C6107B"/>
    <w:rsid w:val="00C634A8"/>
    <w:rsid w:val="00C65969"/>
    <w:rsid w:val="00C706CA"/>
    <w:rsid w:val="00C71281"/>
    <w:rsid w:val="00C75E88"/>
    <w:rsid w:val="00C809E1"/>
    <w:rsid w:val="00C87F14"/>
    <w:rsid w:val="00C90CA3"/>
    <w:rsid w:val="00CC694E"/>
    <w:rsid w:val="00CD14E2"/>
    <w:rsid w:val="00CD226F"/>
    <w:rsid w:val="00CE3CBC"/>
    <w:rsid w:val="00CE65E9"/>
    <w:rsid w:val="00CE7EFA"/>
    <w:rsid w:val="00CF385C"/>
    <w:rsid w:val="00CF77F3"/>
    <w:rsid w:val="00CF7984"/>
    <w:rsid w:val="00D01E4D"/>
    <w:rsid w:val="00D022D9"/>
    <w:rsid w:val="00D04BEA"/>
    <w:rsid w:val="00D04F54"/>
    <w:rsid w:val="00D0536D"/>
    <w:rsid w:val="00D05ABD"/>
    <w:rsid w:val="00D06FC7"/>
    <w:rsid w:val="00D16FB1"/>
    <w:rsid w:val="00D202B5"/>
    <w:rsid w:val="00D24634"/>
    <w:rsid w:val="00D31008"/>
    <w:rsid w:val="00D359E3"/>
    <w:rsid w:val="00D47EDE"/>
    <w:rsid w:val="00D549DE"/>
    <w:rsid w:val="00D7078A"/>
    <w:rsid w:val="00D7516B"/>
    <w:rsid w:val="00D84DA7"/>
    <w:rsid w:val="00D85109"/>
    <w:rsid w:val="00D95094"/>
    <w:rsid w:val="00D96E5E"/>
    <w:rsid w:val="00DA2F3C"/>
    <w:rsid w:val="00DA346C"/>
    <w:rsid w:val="00DB1FCD"/>
    <w:rsid w:val="00DD5925"/>
    <w:rsid w:val="00DE7BC8"/>
    <w:rsid w:val="00DF0BEF"/>
    <w:rsid w:val="00DF1915"/>
    <w:rsid w:val="00E05D09"/>
    <w:rsid w:val="00E062E7"/>
    <w:rsid w:val="00E1545A"/>
    <w:rsid w:val="00E20F9F"/>
    <w:rsid w:val="00E246D5"/>
    <w:rsid w:val="00E33106"/>
    <w:rsid w:val="00E37AC1"/>
    <w:rsid w:val="00E43C05"/>
    <w:rsid w:val="00E47727"/>
    <w:rsid w:val="00E47B9C"/>
    <w:rsid w:val="00E52B10"/>
    <w:rsid w:val="00E67F1D"/>
    <w:rsid w:val="00E710C6"/>
    <w:rsid w:val="00E74103"/>
    <w:rsid w:val="00E74773"/>
    <w:rsid w:val="00E75172"/>
    <w:rsid w:val="00E776F2"/>
    <w:rsid w:val="00E77FCC"/>
    <w:rsid w:val="00E861C7"/>
    <w:rsid w:val="00E90A03"/>
    <w:rsid w:val="00EA095D"/>
    <w:rsid w:val="00EA37D2"/>
    <w:rsid w:val="00EB1340"/>
    <w:rsid w:val="00EB4BF6"/>
    <w:rsid w:val="00EB5CE2"/>
    <w:rsid w:val="00EB6005"/>
    <w:rsid w:val="00EC1180"/>
    <w:rsid w:val="00EC4230"/>
    <w:rsid w:val="00EC48D9"/>
    <w:rsid w:val="00EC6DF7"/>
    <w:rsid w:val="00EC70D0"/>
    <w:rsid w:val="00ED30DF"/>
    <w:rsid w:val="00ED5EC6"/>
    <w:rsid w:val="00ED6CFB"/>
    <w:rsid w:val="00EE2DA0"/>
    <w:rsid w:val="00EF350A"/>
    <w:rsid w:val="00EF7787"/>
    <w:rsid w:val="00F00877"/>
    <w:rsid w:val="00F03518"/>
    <w:rsid w:val="00F0470B"/>
    <w:rsid w:val="00F10323"/>
    <w:rsid w:val="00F1040A"/>
    <w:rsid w:val="00F11D30"/>
    <w:rsid w:val="00F154EB"/>
    <w:rsid w:val="00F172CD"/>
    <w:rsid w:val="00F2748F"/>
    <w:rsid w:val="00F31564"/>
    <w:rsid w:val="00F329E9"/>
    <w:rsid w:val="00F337C9"/>
    <w:rsid w:val="00F33A62"/>
    <w:rsid w:val="00F42FA0"/>
    <w:rsid w:val="00F463EA"/>
    <w:rsid w:val="00F54D66"/>
    <w:rsid w:val="00F56CB9"/>
    <w:rsid w:val="00F57BC5"/>
    <w:rsid w:val="00F64BF8"/>
    <w:rsid w:val="00F6541C"/>
    <w:rsid w:val="00F71FFC"/>
    <w:rsid w:val="00F721AB"/>
    <w:rsid w:val="00F7279B"/>
    <w:rsid w:val="00F75790"/>
    <w:rsid w:val="00F859E7"/>
    <w:rsid w:val="00F90583"/>
    <w:rsid w:val="00F920BB"/>
    <w:rsid w:val="00F93EA6"/>
    <w:rsid w:val="00FB15BB"/>
    <w:rsid w:val="00FB187E"/>
    <w:rsid w:val="00FC07F3"/>
    <w:rsid w:val="00FC41BB"/>
    <w:rsid w:val="00FC4D09"/>
    <w:rsid w:val="00FC6232"/>
    <w:rsid w:val="00FD3E0B"/>
    <w:rsid w:val="00FE3E83"/>
    <w:rsid w:val="00FF1A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403"/>
  <w15:chartTrackingRefBased/>
  <w15:docId w15:val="{3C1F063C-3991-4754-A622-522CB9E1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link w:val="Ttulo1Car"/>
    <w:uiPriority w:val="9"/>
    <w:qFormat/>
    <w:rsid w:val="00E75172"/>
    <w:pPr>
      <w:spacing w:before="162"/>
      <w:ind w:left="840"/>
      <w:outlineLvl w:val="0"/>
    </w:pPr>
    <w:rPr>
      <w:b/>
      <w:bCs/>
      <w:sz w:val="24"/>
      <w:szCs w:val="24"/>
    </w:rPr>
  </w:style>
  <w:style w:type="paragraph" w:styleId="Ttulo2">
    <w:name w:val="heading 2"/>
    <w:basedOn w:val="Normal"/>
    <w:link w:val="Ttulo2Car"/>
    <w:uiPriority w:val="9"/>
    <w:unhideWhenUsed/>
    <w:qFormat/>
    <w:rsid w:val="00E75172"/>
    <w:pPr>
      <w:ind w:left="1561" w:hanging="360"/>
      <w:outlineLvl w:val="1"/>
    </w:pPr>
    <w:rPr>
      <w:sz w:val="24"/>
      <w:szCs w:val="24"/>
    </w:rPr>
  </w:style>
  <w:style w:type="paragraph" w:styleId="Ttulo3">
    <w:name w:val="heading 3"/>
    <w:basedOn w:val="Normal"/>
    <w:link w:val="Ttulo3Car"/>
    <w:uiPriority w:val="9"/>
    <w:unhideWhenUsed/>
    <w:qFormat/>
    <w:rsid w:val="00E75172"/>
    <w:pPr>
      <w:spacing w:before="70"/>
      <w:ind w:left="478" w:right="478"/>
      <w:jc w:val="center"/>
      <w:outlineLvl w:val="2"/>
    </w:pPr>
    <w:rPr>
      <w:b/>
      <w:bCs/>
    </w:rPr>
  </w:style>
  <w:style w:type="paragraph" w:styleId="Ttulo4">
    <w:name w:val="heading 4"/>
    <w:basedOn w:val="Normal"/>
    <w:next w:val="Normal"/>
    <w:link w:val="Ttulo4Car"/>
    <w:uiPriority w:val="9"/>
    <w:semiHidden/>
    <w:unhideWhenUsed/>
    <w:qFormat/>
    <w:rsid w:val="00DF19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172"/>
    <w:rPr>
      <w:rFonts w:ascii="Times New Roman" w:eastAsia="Times New Roman" w:hAnsi="Times New Roman" w:cs="Times New Roman"/>
      <w:b/>
      <w:bCs/>
      <w:kern w:val="0"/>
      <w:sz w:val="24"/>
      <w:szCs w:val="24"/>
      <w:lang w:val="es-ES"/>
      <w14:ligatures w14:val="none"/>
    </w:rPr>
  </w:style>
  <w:style w:type="character" w:customStyle="1" w:styleId="Ttulo2Car">
    <w:name w:val="Título 2 Car"/>
    <w:basedOn w:val="Fuentedeprrafopredeter"/>
    <w:link w:val="Ttulo2"/>
    <w:uiPriority w:val="9"/>
    <w:rsid w:val="00E75172"/>
    <w:rPr>
      <w:rFonts w:ascii="Times New Roman" w:eastAsia="Times New Roman" w:hAnsi="Times New Roman" w:cs="Times New Roman"/>
      <w:kern w:val="0"/>
      <w:sz w:val="24"/>
      <w:szCs w:val="24"/>
      <w:lang w:val="es-ES"/>
      <w14:ligatures w14:val="none"/>
    </w:rPr>
  </w:style>
  <w:style w:type="character" w:customStyle="1" w:styleId="Ttulo3Car">
    <w:name w:val="Título 3 Car"/>
    <w:basedOn w:val="Fuentedeprrafopredeter"/>
    <w:link w:val="Ttulo3"/>
    <w:uiPriority w:val="9"/>
    <w:rsid w:val="00E75172"/>
    <w:rPr>
      <w:rFonts w:ascii="Times New Roman" w:eastAsia="Times New Roman" w:hAnsi="Times New Roman" w:cs="Times New Roman"/>
      <w:b/>
      <w:bCs/>
      <w:kern w:val="0"/>
      <w:lang w:val="es-ES"/>
      <w14:ligatures w14:val="none"/>
    </w:rPr>
  </w:style>
  <w:style w:type="table" w:customStyle="1" w:styleId="TableNormal">
    <w:name w:val="Table Normal"/>
    <w:uiPriority w:val="2"/>
    <w:semiHidden/>
    <w:unhideWhenUsed/>
    <w:qFormat/>
    <w:rsid w:val="00E751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75172"/>
    <w:pPr>
      <w:spacing w:before="159"/>
      <w:ind w:left="120"/>
      <w:jc w:val="both"/>
    </w:pPr>
  </w:style>
  <w:style w:type="character" w:customStyle="1" w:styleId="TextoindependienteCar">
    <w:name w:val="Texto independiente Car"/>
    <w:basedOn w:val="Fuentedeprrafopredeter"/>
    <w:link w:val="Textoindependiente"/>
    <w:uiPriority w:val="1"/>
    <w:rsid w:val="00E75172"/>
    <w:rPr>
      <w:rFonts w:ascii="Times New Roman" w:eastAsia="Times New Roman" w:hAnsi="Times New Roman" w:cs="Times New Roman"/>
      <w:kern w:val="0"/>
      <w:lang w:val="es-ES"/>
      <w14:ligatures w14:val="none"/>
    </w:rPr>
  </w:style>
  <w:style w:type="paragraph" w:styleId="Ttulo">
    <w:name w:val="Title"/>
    <w:basedOn w:val="Normal"/>
    <w:link w:val="TtuloCar"/>
    <w:uiPriority w:val="10"/>
    <w:qFormat/>
    <w:rsid w:val="00E75172"/>
    <w:pPr>
      <w:spacing w:before="73"/>
      <w:ind w:left="1086" w:right="1085"/>
      <w:jc w:val="center"/>
    </w:pPr>
    <w:rPr>
      <w:rFonts w:ascii="Calibri" w:eastAsia="Calibri" w:hAnsi="Calibri" w:cs="Calibri"/>
      <w:sz w:val="36"/>
      <w:szCs w:val="36"/>
    </w:rPr>
  </w:style>
  <w:style w:type="character" w:customStyle="1" w:styleId="TtuloCar">
    <w:name w:val="Título Car"/>
    <w:basedOn w:val="Fuentedeprrafopredeter"/>
    <w:link w:val="Ttulo"/>
    <w:uiPriority w:val="10"/>
    <w:rsid w:val="00E75172"/>
    <w:rPr>
      <w:rFonts w:ascii="Calibri" w:eastAsia="Calibri" w:hAnsi="Calibri" w:cs="Calibri"/>
      <w:kern w:val="0"/>
      <w:sz w:val="36"/>
      <w:szCs w:val="36"/>
      <w:lang w:val="es-ES"/>
      <w14:ligatures w14:val="none"/>
    </w:rPr>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rsid w:val="00E75172"/>
    <w:pPr>
      <w:ind w:left="1561" w:hanging="360"/>
    </w:pPr>
  </w:style>
  <w:style w:type="paragraph" w:customStyle="1" w:styleId="TableParagraph">
    <w:name w:val="Table Paragraph"/>
    <w:basedOn w:val="Normal"/>
    <w:uiPriority w:val="1"/>
    <w:qFormat/>
    <w:rsid w:val="00E75172"/>
    <w:pPr>
      <w:ind w:left="60"/>
    </w:pPr>
    <w:rPr>
      <w:rFonts w:ascii="Calibri" w:eastAsia="Calibri" w:hAnsi="Calibri" w:cs="Calibri"/>
    </w:rPr>
  </w:style>
  <w:style w:type="paragraph" w:styleId="Sinespaciado">
    <w:name w:val="No Spacing"/>
    <w:uiPriority w:val="1"/>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NormalWeb">
    <w:name w:val="Normal (Web)"/>
    <w:basedOn w:val="Normal"/>
    <w:uiPriority w:val="99"/>
    <w:unhideWhenUsed/>
    <w:rsid w:val="005761C8"/>
    <w:pPr>
      <w:widowControl/>
      <w:autoSpaceDE/>
      <w:autoSpaceDN/>
      <w:spacing w:before="100" w:beforeAutospacing="1" w:after="100" w:afterAutospacing="1"/>
    </w:pPr>
    <w:rPr>
      <w:sz w:val="24"/>
      <w:szCs w:val="24"/>
      <w:lang w:val="es-PE" w:eastAsia="es-PE"/>
    </w:r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rsid w:val="00A55966"/>
    <w:rPr>
      <w:rFonts w:ascii="Times New Roman" w:eastAsia="Times New Roman" w:hAnsi="Times New Roman" w:cs="Times New Roman"/>
      <w:kern w:val="0"/>
      <w:lang w:val="es-ES"/>
      <w14:ligatures w14:val="none"/>
    </w:rPr>
  </w:style>
  <w:style w:type="table" w:styleId="Tablaconcuadrcula">
    <w:name w:val="Table Grid"/>
    <w:basedOn w:val="Tablanormal"/>
    <w:uiPriority w:val="59"/>
    <w:rsid w:val="00A559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139B"/>
    <w:rPr>
      <w:color w:val="0563C1" w:themeColor="hyperlink"/>
      <w:u w:val="single"/>
    </w:rPr>
  </w:style>
  <w:style w:type="character" w:styleId="Mencinsinresolver">
    <w:name w:val="Unresolved Mention"/>
    <w:basedOn w:val="Fuentedeprrafopredeter"/>
    <w:uiPriority w:val="99"/>
    <w:semiHidden/>
    <w:unhideWhenUsed/>
    <w:rsid w:val="0067139B"/>
    <w:rPr>
      <w:color w:val="605E5C"/>
      <w:shd w:val="clear" w:color="auto" w:fill="E1DFDD"/>
    </w:rPr>
  </w:style>
  <w:style w:type="paragraph" w:styleId="Encabezado">
    <w:name w:val="header"/>
    <w:basedOn w:val="Normal"/>
    <w:link w:val="EncabezadoCar"/>
    <w:uiPriority w:val="99"/>
    <w:unhideWhenUsed/>
    <w:rsid w:val="00F56CB9"/>
    <w:pPr>
      <w:tabs>
        <w:tab w:val="center" w:pos="4252"/>
        <w:tab w:val="right" w:pos="8504"/>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F56CB9"/>
    <w:pPr>
      <w:tabs>
        <w:tab w:val="center" w:pos="4252"/>
        <w:tab w:val="right" w:pos="8504"/>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kern w:val="0"/>
      <w:lang w:val="es-ES"/>
      <w14:ligatures w14:val="none"/>
    </w:rPr>
  </w:style>
  <w:style w:type="table" w:styleId="Tablaconcuadrculaclara">
    <w:name w:val="Grid Table Light"/>
    <w:basedOn w:val="Tablanormal"/>
    <w:uiPriority w:val="40"/>
    <w:rsid w:val="00A444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44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F1915"/>
    <w:rPr>
      <w:rFonts w:asciiTheme="majorHAnsi" w:eastAsiaTheme="majorEastAsia" w:hAnsiTheme="majorHAnsi" w:cstheme="majorBidi"/>
      <w:i/>
      <w:iCs/>
      <w:color w:val="2F5496" w:themeColor="accent1" w:themeShade="BF"/>
      <w:kern w:val="0"/>
      <w:lang w:val="es-ES"/>
      <w14:ligatures w14:val="none"/>
    </w:rPr>
  </w:style>
  <w:style w:type="character" w:customStyle="1" w:styleId="whitespace-normal">
    <w:name w:val="whitespace-normal"/>
    <w:basedOn w:val="Fuentedeprrafopredeter"/>
    <w:rsid w:val="000B63D1"/>
  </w:style>
  <w:style w:type="character" w:styleId="nfasis">
    <w:name w:val="Emphasis"/>
    <w:basedOn w:val="Fuentedeprrafopredeter"/>
    <w:uiPriority w:val="20"/>
    <w:qFormat/>
    <w:rsid w:val="003923FF"/>
    <w:rPr>
      <w:i/>
      <w:iCs/>
    </w:rPr>
  </w:style>
  <w:style w:type="table" w:styleId="Tablanormal2">
    <w:name w:val="Plain Table 2"/>
    <w:basedOn w:val="Tablanormal"/>
    <w:uiPriority w:val="42"/>
    <w:rsid w:val="00517C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635F7B"/>
    <w:pPr>
      <w:spacing w:after="0" w:line="240" w:lineRule="auto"/>
    </w:pPr>
    <w:rPr>
      <w:kern w:val="0"/>
      <w:sz w:val="24"/>
      <w:szCs w:val="2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82045">
      <w:bodyDiv w:val="1"/>
      <w:marLeft w:val="0"/>
      <w:marRight w:val="0"/>
      <w:marTop w:val="0"/>
      <w:marBottom w:val="0"/>
      <w:divBdr>
        <w:top w:val="none" w:sz="0" w:space="0" w:color="auto"/>
        <w:left w:val="none" w:sz="0" w:space="0" w:color="auto"/>
        <w:bottom w:val="none" w:sz="0" w:space="0" w:color="auto"/>
        <w:right w:val="none" w:sz="0" w:space="0" w:color="auto"/>
      </w:divBdr>
    </w:div>
    <w:div w:id="1201236728">
      <w:bodyDiv w:val="1"/>
      <w:marLeft w:val="0"/>
      <w:marRight w:val="0"/>
      <w:marTop w:val="0"/>
      <w:marBottom w:val="0"/>
      <w:divBdr>
        <w:top w:val="none" w:sz="0" w:space="0" w:color="auto"/>
        <w:left w:val="none" w:sz="0" w:space="0" w:color="auto"/>
        <w:bottom w:val="none" w:sz="0" w:space="0" w:color="auto"/>
        <w:right w:val="none" w:sz="0" w:space="0" w:color="auto"/>
      </w:divBdr>
    </w:div>
    <w:div w:id="1766070138">
      <w:bodyDiv w:val="1"/>
      <w:marLeft w:val="0"/>
      <w:marRight w:val="0"/>
      <w:marTop w:val="0"/>
      <w:marBottom w:val="0"/>
      <w:divBdr>
        <w:top w:val="none" w:sz="0" w:space="0" w:color="auto"/>
        <w:left w:val="none" w:sz="0" w:space="0" w:color="auto"/>
        <w:bottom w:val="none" w:sz="0" w:space="0" w:color="auto"/>
        <w:right w:val="none" w:sz="0" w:space="0" w:color="auto"/>
      </w:divBdr>
    </w:div>
    <w:div w:id="20437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3FCE-7592-41E2-B213-32E2186A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1731</Words>
  <Characters>9524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dc:creator>
  <cp:keywords/>
  <dc:description/>
  <cp:lastModifiedBy>usuario</cp:lastModifiedBy>
  <cp:revision>34</cp:revision>
  <cp:lastPrinted>2026-05-31T17:07:00Z</cp:lastPrinted>
  <dcterms:created xsi:type="dcterms:W3CDTF">2026-06-12T03:18:00Z</dcterms:created>
  <dcterms:modified xsi:type="dcterms:W3CDTF">2026-06-13T20:27:00Z</dcterms:modified>
</cp:coreProperties>
</file>