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3BE21" w14:textId="77777777" w:rsidR="004A590A" w:rsidRPr="004F194A" w:rsidRDefault="004A590A" w:rsidP="004A590A">
      <w:pPr>
        <w:widowControl w:val="0"/>
        <w:tabs>
          <w:tab w:val="left" w:pos="9356"/>
        </w:tabs>
        <w:spacing w:line="240" w:lineRule="auto"/>
        <w:ind w:left="181" w:right="882" w:firstLine="0"/>
        <w:jc w:val="center"/>
        <w:rPr>
          <w:rFonts w:eastAsia="Arial"/>
          <w:b/>
        </w:rPr>
      </w:pPr>
      <w:r w:rsidRPr="004F194A">
        <w:rPr>
          <w:rFonts w:eastAsia="Arial"/>
          <w:b/>
        </w:rPr>
        <w:t>ANEXO N° 2B</w:t>
      </w:r>
    </w:p>
    <w:p w14:paraId="4A31BC3F" w14:textId="77777777" w:rsidR="004A590A" w:rsidRPr="004F194A" w:rsidRDefault="004A590A" w:rsidP="004A590A">
      <w:pPr>
        <w:widowControl w:val="0"/>
        <w:tabs>
          <w:tab w:val="left" w:pos="9356"/>
        </w:tabs>
        <w:spacing w:line="276" w:lineRule="auto"/>
        <w:ind w:left="5" w:right="704" w:firstLine="0"/>
        <w:jc w:val="center"/>
        <w:rPr>
          <w:rFonts w:eastAsia="Arial"/>
          <w:b/>
        </w:rPr>
      </w:pPr>
      <w:r w:rsidRPr="004F194A">
        <w:rPr>
          <w:rFonts w:eastAsia="Arial"/>
          <w:b/>
          <w:lang w:val="pt-PT"/>
        </w:rPr>
        <w:t xml:space="preserve">FICHA DESCRIPTIVA  </w:t>
      </w:r>
      <w:bookmarkStart w:id="0" w:name="_heading=h.43a4bb1a8o1e" w:colFirst="0" w:colLast="0"/>
      <w:bookmarkEnd w:id="0"/>
      <w:r w:rsidRPr="004F194A">
        <w:rPr>
          <w:rFonts w:eastAsia="Arial"/>
          <w:b/>
          <w:lang w:val="pt-PT"/>
        </w:rPr>
        <w:t xml:space="preserve">DE </w:t>
      </w:r>
      <w:r w:rsidRPr="004F194A">
        <w:rPr>
          <w:rFonts w:eastAsia="Arial"/>
          <w:b/>
        </w:rPr>
        <w:t>PROYECTOS DE INNOVACIÓN EDUCATIVA EN PROCESO DE IMPLEMENTACIÓN</w:t>
      </w:r>
    </w:p>
    <w:p w14:paraId="710FA8EE" w14:textId="77777777" w:rsidR="004A590A" w:rsidRPr="004F194A" w:rsidRDefault="004A590A" w:rsidP="004A590A">
      <w:pPr>
        <w:widowControl w:val="0"/>
        <w:tabs>
          <w:tab w:val="left" w:pos="9356"/>
        </w:tabs>
        <w:spacing w:line="276" w:lineRule="auto"/>
        <w:ind w:firstLine="0"/>
        <w:jc w:val="left"/>
        <w:rPr>
          <w:rFonts w:eastAsia="Arial"/>
          <w:b/>
        </w:rPr>
      </w:pPr>
    </w:p>
    <w:p w14:paraId="00D0AFD2" w14:textId="77777777" w:rsidR="004A590A" w:rsidRPr="004F194A" w:rsidRDefault="004A590A" w:rsidP="004A590A">
      <w:pPr>
        <w:widowControl w:val="0"/>
        <w:tabs>
          <w:tab w:val="left" w:pos="9356"/>
        </w:tabs>
        <w:spacing w:line="276" w:lineRule="auto"/>
        <w:ind w:left="284" w:firstLine="0"/>
        <w:jc w:val="left"/>
        <w:rPr>
          <w:rFonts w:eastAsia="Arial"/>
          <w:bCs/>
          <w:iCs/>
        </w:rPr>
      </w:pPr>
      <w:r w:rsidRPr="004F194A">
        <w:rPr>
          <w:rFonts w:eastAsia="Arial"/>
          <w:bCs/>
          <w:iCs/>
        </w:rPr>
        <w:t>Teniendo en cuenta los criterios e indicadores de evaluación, así como la rúbrica de evaluación, complete la información solicitada (Esta ficha se debe registrar en línea)</w:t>
      </w:r>
    </w:p>
    <w:p w14:paraId="60F5BA6B" w14:textId="77777777" w:rsidR="004A590A" w:rsidRPr="004F194A" w:rsidRDefault="004A590A" w:rsidP="004A590A">
      <w:pPr>
        <w:widowControl w:val="0"/>
        <w:pBdr>
          <w:top w:val="nil"/>
          <w:left w:val="nil"/>
          <w:bottom w:val="nil"/>
          <w:right w:val="nil"/>
          <w:between w:val="nil"/>
        </w:pBdr>
        <w:tabs>
          <w:tab w:val="left" w:pos="681"/>
          <w:tab w:val="left" w:pos="685"/>
          <w:tab w:val="left" w:pos="9356"/>
        </w:tabs>
        <w:spacing w:line="276" w:lineRule="auto"/>
        <w:ind w:right="887" w:firstLine="0"/>
        <w:jc w:val="left"/>
        <w:rPr>
          <w:rFonts w:eastAsia="Arial"/>
          <w:b/>
          <w:color w:val="000000"/>
        </w:rPr>
      </w:pPr>
    </w:p>
    <w:p w14:paraId="4DFD7E60" w14:textId="77714FD0" w:rsidR="004A590A" w:rsidRPr="004F194A" w:rsidRDefault="004A590A">
      <w:pPr>
        <w:pStyle w:val="Prrafodelista"/>
        <w:widowControl w:val="0"/>
        <w:numPr>
          <w:ilvl w:val="3"/>
          <w:numId w:val="1"/>
        </w:numPr>
        <w:pBdr>
          <w:top w:val="nil"/>
          <w:left w:val="nil"/>
          <w:bottom w:val="nil"/>
          <w:right w:val="nil"/>
          <w:between w:val="nil"/>
        </w:pBdr>
        <w:shd w:val="clear" w:color="auto" w:fill="00B0F0"/>
        <w:tabs>
          <w:tab w:val="left" w:pos="9356"/>
        </w:tabs>
        <w:spacing w:line="276" w:lineRule="auto"/>
        <w:ind w:left="426" w:right="935" w:hanging="426"/>
        <w:jc w:val="left"/>
        <w:rPr>
          <w:rFonts w:eastAsia="Arial"/>
          <w:b/>
        </w:rPr>
      </w:pPr>
      <w:r w:rsidRPr="004F194A">
        <w:rPr>
          <w:rFonts w:eastAsia="Arial"/>
          <w:b/>
        </w:rPr>
        <w:t xml:space="preserve">IDENTIFICACIÓN DEL PROBLEMA </w:t>
      </w:r>
      <w:r w:rsidRPr="004F194A">
        <w:rPr>
          <w:rFonts w:eastAsia="Arial"/>
          <w:b/>
          <w:color w:val="000000"/>
        </w:rPr>
        <w:t>y DESCRIPCIÓN DE OBJETIVOS</w:t>
      </w:r>
    </w:p>
    <w:p w14:paraId="10E61693" w14:textId="6B6A7418" w:rsidR="004A590A" w:rsidRPr="004F194A" w:rsidRDefault="004A590A" w:rsidP="004A590A">
      <w:pPr>
        <w:widowControl w:val="0"/>
        <w:pBdr>
          <w:top w:val="nil"/>
          <w:left w:val="nil"/>
          <w:bottom w:val="nil"/>
          <w:right w:val="nil"/>
          <w:between w:val="nil"/>
        </w:pBdr>
        <w:tabs>
          <w:tab w:val="left" w:pos="681"/>
          <w:tab w:val="left" w:pos="685"/>
          <w:tab w:val="left" w:pos="9356"/>
        </w:tabs>
        <w:spacing w:line="276" w:lineRule="auto"/>
        <w:ind w:left="686" w:right="887" w:firstLine="732"/>
        <w:jc w:val="left"/>
        <w:rPr>
          <w:rFonts w:eastAsia="Arial"/>
          <w:b/>
          <w:color w:val="000000"/>
        </w:rPr>
      </w:pPr>
    </w:p>
    <w:p w14:paraId="65FCB5E1" w14:textId="6661B158" w:rsidR="004A590A" w:rsidRPr="004F194A" w:rsidRDefault="004A590A">
      <w:pPr>
        <w:pStyle w:val="Prrafodelista"/>
        <w:widowControl w:val="0"/>
        <w:numPr>
          <w:ilvl w:val="1"/>
          <w:numId w:val="2"/>
        </w:numPr>
        <w:pBdr>
          <w:top w:val="nil"/>
          <w:left w:val="nil"/>
          <w:bottom w:val="nil"/>
          <w:right w:val="nil"/>
          <w:between w:val="nil"/>
        </w:pBdr>
        <w:tabs>
          <w:tab w:val="left" w:pos="9072"/>
          <w:tab w:val="left" w:pos="9214"/>
          <w:tab w:val="left" w:pos="9356"/>
        </w:tabs>
        <w:spacing w:line="276" w:lineRule="auto"/>
        <w:ind w:left="851" w:right="907" w:hanging="567"/>
        <w:rPr>
          <w:rFonts w:eastAsia="Arial"/>
          <w:b/>
          <w:bCs/>
          <w:color w:val="000000"/>
        </w:rPr>
      </w:pPr>
      <w:r w:rsidRPr="004F194A">
        <w:rPr>
          <w:rFonts w:eastAsia="Arial"/>
          <w:b/>
          <w:bCs/>
        </w:rPr>
        <w:t>Caracteriza el problema central o el desafío que su proyecto busca abordar o que ha motivado la implementación de su proyecto. La descripción debe incluir las causas y consecuencias que justifican su implementación en base a evidencias, y estar vinculada a la(s) competencia(s) del CNEB, la mejora de la práctica docente, la gestión escolar y los aprendizajes de los estudiantes.</w:t>
      </w:r>
    </w:p>
    <w:p w14:paraId="12DA625A" w14:textId="26E7D7EA" w:rsidR="006B16F9" w:rsidRPr="00756E2F" w:rsidRDefault="006B16F9" w:rsidP="006B16F9">
      <w:pPr>
        <w:spacing w:after="160" w:line="360" w:lineRule="auto"/>
        <w:ind w:firstLine="0"/>
        <w:rPr>
          <w:lang w:val="es-ES"/>
        </w:rPr>
      </w:pPr>
      <w:r w:rsidRPr="00795ADB">
        <w:rPr>
          <w:lang w:val="es-ES"/>
        </w:rPr>
        <w:t>En la Institución Educativa Emblemátic</w:t>
      </w:r>
      <w:r w:rsidRPr="004F194A">
        <w:rPr>
          <w:lang w:val="es-ES"/>
        </w:rPr>
        <w:t>o</w:t>
      </w:r>
      <w:r w:rsidRPr="00795ADB">
        <w:rPr>
          <w:lang w:val="es-ES"/>
        </w:rPr>
        <w:t xml:space="preserve"> y Glorios</w:t>
      </w:r>
      <w:r w:rsidRPr="004F194A">
        <w:rPr>
          <w:lang w:val="es-ES"/>
        </w:rPr>
        <w:t>o</w:t>
      </w:r>
      <w:r w:rsidRPr="00795ADB">
        <w:rPr>
          <w:lang w:val="es-ES"/>
        </w:rPr>
        <w:t xml:space="preserve"> Juan Ugaz </w:t>
      </w:r>
      <w:r w:rsidR="00821B28">
        <w:rPr>
          <w:lang w:val="es-ES"/>
        </w:rPr>
        <w:t>e</w:t>
      </w:r>
      <w:r w:rsidRPr="00756E2F">
        <w:rPr>
          <w:lang w:val="es-ES"/>
        </w:rPr>
        <w:t xml:space="preserve">l análisis de los resultados diagnósticos 2024 y 2025 del área de Ciencias Sociales evidencia un problema persistente relacionado con la Competencia 3 del CNEB: “Gestiona responsablemente los recursos económicos”. </w:t>
      </w:r>
      <w:r w:rsidRPr="004F194A">
        <w:t>En este sentido, para esta caracterización, se tomó la muestra representativa de segundo y cuarto grados de secundaria, ya que hay evaluaciones diagnósticas completas y comparables para ambos años. Aun cuando no se incluyeron todos los grados, los resultados observados reflejan una tendencia transversal que caracteriza la situación general de la institución.</w:t>
      </w:r>
    </w:p>
    <w:p w14:paraId="5EFBDCC0" w14:textId="77777777" w:rsidR="006B16F9" w:rsidRPr="00756E2F" w:rsidRDefault="006B16F9" w:rsidP="006B16F9">
      <w:pPr>
        <w:spacing w:after="160" w:line="360" w:lineRule="auto"/>
        <w:ind w:firstLine="0"/>
        <w:rPr>
          <w:lang w:val="es-ES"/>
        </w:rPr>
      </w:pPr>
      <w:r w:rsidRPr="004F194A">
        <w:t>Durante el segundo grado 2024, el 77 % del alumnado estaba en el nivel En Inicio, el 17 % estaba en el nivel Proceso, y solo el 6 % alcanzó el nivel Logrado. En 2025 hubo una ligera mejora (Logrado: 14 %), pero aún el 80 % no pudo consolidar ni las habilidades más básicas relacionadas con ahorros, planificación y toma de decisiones económicas. En cuarto grado se observa un patrón similar: En 2024 el 86 % de los estudiantes se mantuvo en los niveles iniciales, y aunque en 2025 los niveles superiores (Logrado: 10 %; Destacado: 12 %) aumentaron, aún más del 68 % tiene problemas en la gestión de recursos y justificación de decisiones financieras.</w:t>
      </w:r>
    </w:p>
    <w:p w14:paraId="7F50AB94" w14:textId="77777777" w:rsidR="006B16F9" w:rsidRPr="00756E2F" w:rsidRDefault="006B16F9" w:rsidP="006B16F9">
      <w:pPr>
        <w:spacing w:after="160" w:line="360" w:lineRule="auto"/>
        <w:ind w:firstLine="0"/>
        <w:rPr>
          <w:lang w:val="es-ES"/>
        </w:rPr>
      </w:pPr>
      <w:r w:rsidRPr="004F194A">
        <w:t>La Encuesta de Hábitos Financieros 2025, realizada de manera anónima, refuerza esta situación problemática</w:t>
      </w:r>
      <w:r w:rsidRPr="00756E2F">
        <w:rPr>
          <w:lang w:val="es-ES"/>
        </w:rPr>
        <w:t xml:space="preserve">. El 72 % de los estudiantes no ahorra regularmente; el 63 % destina la mayor parte de su dinero a consumo impulsivo; el 58 % desconoce qué es un presupuesto; y el 67 % no ha recibido orientación sistemática sobre consumo responsable. Solo el 22 % consideraría guardar su dinero en un banco o billetera móvil. </w:t>
      </w:r>
      <w:r w:rsidRPr="004F194A">
        <w:t>Esta evidencia descubre pruebas de causas estructurales como la falta de cierta planificación económica en el hogar, una ausencia de experiencia práctica para aplicar el conocimiento y una insuficiente alfabetización financiera para tomar decisiones sólidas y racionales.</w:t>
      </w:r>
    </w:p>
    <w:p w14:paraId="54D35A4E" w14:textId="77777777" w:rsidR="006B16F9" w:rsidRPr="004F194A" w:rsidRDefault="006B16F9" w:rsidP="006B16F9">
      <w:pPr>
        <w:spacing w:after="160" w:line="360" w:lineRule="auto"/>
        <w:ind w:firstLine="0"/>
        <w:rPr>
          <w:lang w:val="es-ES"/>
        </w:rPr>
      </w:pPr>
      <w:r w:rsidRPr="004F194A">
        <w:t xml:space="preserve">Aunque el problema en cuestión es evidente principalmente en el ámbito de las Ciencias Sociales, ciertamente tiene repercusiones en el aprendizaje en otras asignaturas. En particular, en el área de Matemáticas, se observan problemas para resolver problemas que involucran la comprensión y el </w:t>
      </w:r>
      <w:r w:rsidRPr="004F194A">
        <w:lastRenderedPageBreak/>
        <w:t>cálculo de ingresos, gastos, saldos y porcentajes. En la DPCC, el problema ahoga el desarrollo de ciertas habilidades cívicas como la toma de decisiones responsables, la convivencia democrática y la participación en actividades colectivas orientadas hacia el bien común. Esto asegura que el problema es efectivamente transversal y compromete la educación holística según lo estipulado en el Perfil de Egreso del CNEB</w:t>
      </w:r>
      <w:r w:rsidRPr="00756E2F">
        <w:rPr>
          <w:lang w:val="es-ES"/>
        </w:rPr>
        <w:t>.</w:t>
      </w:r>
    </w:p>
    <w:p w14:paraId="7FE2581F" w14:textId="77777777" w:rsidR="006B16F9" w:rsidRPr="00756E2F" w:rsidRDefault="006B16F9" w:rsidP="006B16F9">
      <w:pPr>
        <w:spacing w:after="160" w:line="360" w:lineRule="auto"/>
        <w:ind w:firstLine="0"/>
        <w:rPr>
          <w:lang w:val="es-ES"/>
        </w:rPr>
      </w:pPr>
      <w:r w:rsidRPr="004F194A">
        <w:t>Las consecuencias se ven tanto en el aula como en la vida diaria: los estudiantes no pueden distinguir entre necesidades y deseos, no tienen hábitos de ahorro, tienen dificultades para priorizar y muestran poca autonomía en la proyección de objetivos financieros. En el ámbito pedagógico, el uso de estrategias tradicionales por parte de los docentes, como conferencias, análisis de casos o ejercicios teóricos, es insuficiente para cambiar hábitos y promover un aprendizaje real y significativo. Los docentes informan de una abrumadora necesidad de recursos experienciales innovadores para participar activamente en escenarios de finanzas personales de la vida real.</w:t>
      </w:r>
    </w:p>
    <w:p w14:paraId="295B96DF" w14:textId="77777777" w:rsidR="006B16F9" w:rsidRPr="00756E2F" w:rsidRDefault="006B16F9" w:rsidP="006B16F9">
      <w:pPr>
        <w:spacing w:after="160" w:line="360" w:lineRule="auto"/>
        <w:ind w:firstLine="0"/>
        <w:rPr>
          <w:lang w:val="es-ES"/>
        </w:rPr>
      </w:pPr>
      <w:r w:rsidRPr="004F194A">
        <w:t>A nivel de gestión escolar, la oportunidad de fortalecer una cultura financiera institucional es evidente, integrando los esfuerzos de maestros, directores y familias. Muchas decisiones económicas que los estudiantes reproducen provienen de patrones familiares, por lo que la ausencia de espacios de práctica financiera escolar contribuye a que el problema permanezca estático</w:t>
      </w:r>
      <w:r w:rsidRPr="00756E2F">
        <w:rPr>
          <w:lang w:val="es-ES"/>
        </w:rPr>
        <w:t>.</w:t>
      </w:r>
    </w:p>
    <w:p w14:paraId="39B7BB5C" w14:textId="77777777" w:rsidR="006B16F9" w:rsidRPr="00756E2F" w:rsidRDefault="006B16F9" w:rsidP="006B16F9">
      <w:pPr>
        <w:spacing w:after="160" w:line="360" w:lineRule="auto"/>
        <w:ind w:firstLine="0"/>
        <w:rPr>
          <w:lang w:val="es-ES"/>
        </w:rPr>
      </w:pPr>
      <w:r w:rsidRPr="00756E2F">
        <w:rPr>
          <w:lang w:val="es-ES"/>
        </w:rPr>
        <w:t>Frente a este diagnóstico, se identifica el siguiente desafío central:</w:t>
      </w:r>
    </w:p>
    <w:p w14:paraId="589B83CC" w14:textId="77777777" w:rsidR="006B16F9" w:rsidRPr="00756E2F" w:rsidRDefault="006B16F9" w:rsidP="006B16F9">
      <w:pPr>
        <w:spacing w:after="160" w:line="360" w:lineRule="auto"/>
        <w:ind w:firstLine="0"/>
        <w:rPr>
          <w:lang w:val="es-ES"/>
        </w:rPr>
      </w:pPr>
      <w:r w:rsidRPr="00756E2F">
        <w:rPr>
          <w:lang w:val="es-ES"/>
        </w:rPr>
        <w:t>Los estudiantes presentan bajos niveles en la competencia “Gestiona responsablemente los recursos económicos”, debido a la ausencia de experiencias reales que les permitan planificar, registrar, ahorrar y tomar decisiones financieras responsables, lo que afecta su autonomía, pensamiento crítico y su participación ciudadana.</w:t>
      </w:r>
    </w:p>
    <w:p w14:paraId="611C1EF8" w14:textId="77777777" w:rsidR="006B16F9" w:rsidRPr="004F194A" w:rsidRDefault="006B16F9" w:rsidP="006B16F9">
      <w:pPr>
        <w:spacing w:after="160" w:line="360" w:lineRule="auto"/>
        <w:ind w:firstLine="0"/>
        <w:rPr>
          <w:lang w:val="es-ES"/>
        </w:rPr>
      </w:pPr>
      <w:r w:rsidRPr="00756E2F">
        <w:rPr>
          <w:lang w:val="es-ES"/>
        </w:rPr>
        <w:t>Este problema motiva la implementación del Banco Escolar Educa</w:t>
      </w:r>
      <w:r w:rsidRPr="004F194A">
        <w:rPr>
          <w:lang w:val="es-ES"/>
        </w:rPr>
        <w:t>U</w:t>
      </w:r>
      <w:r w:rsidRPr="00756E2F">
        <w:rPr>
          <w:lang w:val="es-ES"/>
        </w:rPr>
        <w:t>gaz y una App educativa</w:t>
      </w:r>
      <w:r w:rsidRPr="004F194A">
        <w:rPr>
          <w:lang w:val="es-ES"/>
        </w:rPr>
        <w:t xml:space="preserve"> FinEduca</w:t>
      </w:r>
      <w:r w:rsidRPr="00756E2F">
        <w:rPr>
          <w:lang w:val="es-ES"/>
        </w:rPr>
        <w:t>, como estrategias de aprendizaje experiencial orientadas a fortalecer la competencia financiera, mejorar la práctica docente, articular la gestión escolar y generar aprendizajes significativos, contextualizados y sostenibles.</w:t>
      </w:r>
    </w:p>
    <w:p w14:paraId="155EE00B" w14:textId="56A70AAE" w:rsidR="004A590A" w:rsidRPr="004F194A" w:rsidRDefault="004A590A" w:rsidP="004A590A">
      <w:pPr>
        <w:widowControl w:val="0"/>
        <w:tabs>
          <w:tab w:val="left" w:pos="9356"/>
        </w:tabs>
        <w:spacing w:line="276" w:lineRule="auto"/>
        <w:ind w:left="4253"/>
        <w:jc w:val="left"/>
        <w:rPr>
          <w:rFonts w:eastAsia="Arial"/>
          <w:i/>
        </w:rPr>
      </w:pPr>
      <w:r w:rsidRPr="004F194A">
        <w:rPr>
          <w:rFonts w:eastAsia="Arial"/>
          <w:i/>
        </w:rPr>
        <w:t>Extensión máxima: 5000 caracteres</w:t>
      </w:r>
    </w:p>
    <w:p w14:paraId="04ADFA05" w14:textId="2E2E8DB6" w:rsidR="004A590A" w:rsidRPr="004F194A" w:rsidRDefault="004A590A" w:rsidP="004A590A">
      <w:pPr>
        <w:widowControl w:val="0"/>
        <w:tabs>
          <w:tab w:val="left" w:pos="9356"/>
        </w:tabs>
        <w:spacing w:line="276" w:lineRule="auto"/>
        <w:ind w:left="284" w:right="961" w:firstLine="0"/>
        <w:rPr>
          <w:rFonts w:eastAsia="Arial"/>
          <w:b/>
          <w:color w:val="666666"/>
          <w:u w:val="single"/>
        </w:rPr>
      </w:pPr>
      <w:r w:rsidRPr="004F194A">
        <w:rPr>
          <w:rFonts w:eastAsia="Arial"/>
          <w:b/>
        </w:rPr>
        <w:t>Recomendaciones para el registro de evidencias:</w:t>
      </w:r>
    </w:p>
    <w:p w14:paraId="215D3F9A" w14:textId="33AFCDF4" w:rsidR="004A590A" w:rsidRPr="004F194A" w:rsidRDefault="004A590A">
      <w:pPr>
        <w:pStyle w:val="Prrafodelista"/>
        <w:numPr>
          <w:ilvl w:val="0"/>
          <w:numId w:val="6"/>
        </w:numPr>
        <w:spacing w:line="240" w:lineRule="auto"/>
        <w:ind w:left="709" w:right="907" w:hanging="357"/>
        <w:rPr>
          <w:sz w:val="20"/>
          <w:szCs w:val="20"/>
        </w:rPr>
      </w:pPr>
      <w:r w:rsidRPr="004F194A">
        <w:rPr>
          <w:sz w:val="20"/>
          <w:szCs w:val="20"/>
        </w:rPr>
        <w:t xml:space="preserve">Adjuntar de tres 3 a 5 evidencias cualitativas y/o cuantitativas en formato PDF para sustentar el problema, causas y consecuencias. </w:t>
      </w:r>
    </w:p>
    <w:p w14:paraId="115DA9C0" w14:textId="06667E06" w:rsidR="004A590A" w:rsidRPr="004F194A" w:rsidRDefault="004A590A">
      <w:pPr>
        <w:pStyle w:val="Prrafodelista"/>
        <w:numPr>
          <w:ilvl w:val="0"/>
          <w:numId w:val="6"/>
        </w:numPr>
        <w:spacing w:line="240" w:lineRule="auto"/>
        <w:ind w:left="709" w:right="907" w:hanging="357"/>
        <w:rPr>
          <w:sz w:val="20"/>
          <w:szCs w:val="20"/>
        </w:rPr>
      </w:pPr>
      <w:r w:rsidRPr="004F194A">
        <w:rPr>
          <w:sz w:val="20"/>
          <w:szCs w:val="20"/>
        </w:rPr>
        <w:t xml:space="preserve">Considere evidencias correspondientes al último año de implementación, como, por ejemplo: resultados de la evaluación diagnóstica resultados de evaluación, fragmento del Proyecto Educativo institucional, informes, resultados de encuestas, testimonios de los actores educativos, fichas de observación, cuestionarios u otros documentos relevantes relacionados al diagnóstico. </w:t>
      </w:r>
    </w:p>
    <w:p w14:paraId="5145E412" w14:textId="5CFA3CAB" w:rsidR="002C1931" w:rsidRPr="004F194A" w:rsidRDefault="004A590A">
      <w:pPr>
        <w:pStyle w:val="Prrafodelista"/>
        <w:numPr>
          <w:ilvl w:val="0"/>
          <w:numId w:val="6"/>
        </w:numPr>
        <w:spacing w:line="240" w:lineRule="auto"/>
        <w:ind w:left="709" w:right="907" w:hanging="357"/>
        <w:rPr>
          <w:sz w:val="20"/>
          <w:szCs w:val="20"/>
        </w:rPr>
      </w:pPr>
      <w:r w:rsidRPr="004F194A">
        <w:rPr>
          <w:sz w:val="20"/>
          <w:szCs w:val="20"/>
        </w:rPr>
        <w:t>Cada archivo no debe exceder los 5MB</w:t>
      </w:r>
    </w:p>
    <w:p w14:paraId="437B1DE2" w14:textId="2B2D6423" w:rsidR="004A590A" w:rsidRPr="004F194A" w:rsidRDefault="004A590A">
      <w:pPr>
        <w:pStyle w:val="Prrafodelista"/>
        <w:widowControl w:val="0"/>
        <w:numPr>
          <w:ilvl w:val="1"/>
          <w:numId w:val="2"/>
        </w:numPr>
        <w:pBdr>
          <w:top w:val="nil"/>
          <w:left w:val="nil"/>
          <w:bottom w:val="nil"/>
          <w:right w:val="nil"/>
          <w:between w:val="nil"/>
        </w:pBdr>
        <w:tabs>
          <w:tab w:val="left" w:pos="9072"/>
          <w:tab w:val="left" w:pos="9214"/>
          <w:tab w:val="left" w:pos="9356"/>
        </w:tabs>
        <w:spacing w:line="276" w:lineRule="auto"/>
        <w:ind w:left="851" w:right="907" w:hanging="567"/>
        <w:rPr>
          <w:rFonts w:eastAsia="Arial"/>
          <w:b/>
          <w:bCs/>
        </w:rPr>
      </w:pPr>
      <w:r w:rsidRPr="004F194A">
        <w:rPr>
          <w:rFonts w:eastAsia="Arial"/>
          <w:b/>
          <w:bCs/>
        </w:rPr>
        <w:lastRenderedPageBreak/>
        <w:t xml:space="preserve">Formula el objetivo general y específicos del proyecto vinculados con la solución del problema central o el logro del desafío identificado, además de lograr la(s) competencia(s) del CNEB, considerando   los atributos: especifico, medible, alcanzable, relevante y plazo definido.  </w:t>
      </w:r>
    </w:p>
    <w:p w14:paraId="7009BC4B" w14:textId="4AFF81BF" w:rsidR="004A590A" w:rsidRPr="004F194A" w:rsidRDefault="004A590A" w:rsidP="006B16F9">
      <w:pPr>
        <w:widowControl w:val="0"/>
        <w:pBdr>
          <w:top w:val="nil"/>
          <w:left w:val="nil"/>
          <w:bottom w:val="nil"/>
          <w:right w:val="nil"/>
          <w:between w:val="nil"/>
        </w:pBdr>
        <w:tabs>
          <w:tab w:val="left" w:pos="9356"/>
        </w:tabs>
        <w:spacing w:line="276" w:lineRule="auto"/>
        <w:ind w:right="887" w:firstLine="0"/>
        <w:rPr>
          <w:rFonts w:eastAsia="Arial"/>
          <w:b/>
          <w:color w:val="000000"/>
        </w:rPr>
      </w:pPr>
    </w:p>
    <w:p w14:paraId="22D79B16" w14:textId="77777777" w:rsidR="006B16F9" w:rsidRPr="004F194A" w:rsidRDefault="006B16F9" w:rsidP="006B16F9">
      <w:pPr>
        <w:spacing w:line="360" w:lineRule="auto"/>
        <w:ind w:firstLine="0"/>
        <w:rPr>
          <w:lang w:val="es-ES"/>
        </w:rPr>
      </w:pPr>
      <w:r w:rsidRPr="008E65AB">
        <w:rPr>
          <w:b/>
          <w:bCs/>
          <w:lang w:val="es-ES"/>
        </w:rPr>
        <w:t>Objetivo general:</w:t>
      </w:r>
    </w:p>
    <w:p w14:paraId="44655703" w14:textId="2BFA89CE" w:rsidR="006B16F9" w:rsidRPr="008E65AB" w:rsidRDefault="006B16F9" w:rsidP="006B16F9">
      <w:pPr>
        <w:spacing w:after="160" w:line="360" w:lineRule="auto"/>
        <w:ind w:firstLine="0"/>
        <w:rPr>
          <w:lang w:val="es-ES"/>
        </w:rPr>
      </w:pPr>
      <w:r w:rsidRPr="008E65AB">
        <w:rPr>
          <w:lang w:val="es-ES"/>
        </w:rPr>
        <w:t xml:space="preserve">Fortalecer la competencia “Gestiona responsablemente los recursos económicos” en los estudiantes de la I.E. Juan Ugaz mediante la implementación del </w:t>
      </w:r>
      <w:r w:rsidRPr="008E65AB">
        <w:rPr>
          <w:i/>
          <w:iCs/>
          <w:lang w:val="es-ES"/>
        </w:rPr>
        <w:t>Banco Escolar Educaugaz</w:t>
      </w:r>
      <w:r w:rsidRPr="008E65AB">
        <w:rPr>
          <w:lang w:val="es-ES"/>
        </w:rPr>
        <w:t xml:space="preserve"> y el uso pedagógico de la </w:t>
      </w:r>
      <w:r w:rsidRPr="008E65AB">
        <w:rPr>
          <w:i/>
          <w:iCs/>
          <w:lang w:val="es-ES"/>
        </w:rPr>
        <w:t>App FinEduca</w:t>
      </w:r>
      <w:r w:rsidRPr="008E65AB">
        <w:rPr>
          <w:lang w:val="es-ES"/>
        </w:rPr>
        <w:t>, promoviendo prácticas reales de ahorro, registro y toma de decisiones financieras responsables</w:t>
      </w:r>
      <w:r w:rsidR="00FA22A4" w:rsidRPr="00FA22A4">
        <w:rPr>
          <w:lang w:val="es-ES"/>
        </w:rPr>
        <w:t xml:space="preserve"> </w:t>
      </w:r>
      <w:r w:rsidR="00FA22A4" w:rsidRPr="008E65AB">
        <w:rPr>
          <w:lang w:val="es-ES"/>
        </w:rPr>
        <w:t xml:space="preserve">durante el </w:t>
      </w:r>
      <w:r w:rsidR="00FA22A4">
        <w:rPr>
          <w:lang w:val="es-ES"/>
        </w:rPr>
        <w:t xml:space="preserve">periodo de marzo a noviembre de </w:t>
      </w:r>
      <w:r w:rsidR="00FA22A4" w:rsidRPr="008E65AB">
        <w:rPr>
          <w:lang w:val="es-ES"/>
        </w:rPr>
        <w:t>202</w:t>
      </w:r>
      <w:r w:rsidR="00FA22A4">
        <w:rPr>
          <w:lang w:val="es-ES"/>
        </w:rPr>
        <w:t>6.</w:t>
      </w:r>
    </w:p>
    <w:p w14:paraId="7EC7D485" w14:textId="77777777" w:rsidR="006B16F9" w:rsidRPr="008E65AB" w:rsidRDefault="006B16F9" w:rsidP="006B16F9">
      <w:pPr>
        <w:spacing w:after="160" w:line="360" w:lineRule="auto"/>
        <w:ind w:firstLine="0"/>
        <w:rPr>
          <w:lang w:val="es-ES"/>
        </w:rPr>
      </w:pPr>
      <w:r w:rsidRPr="008E65AB">
        <w:rPr>
          <w:b/>
          <w:bCs/>
          <w:lang w:val="es-ES"/>
        </w:rPr>
        <w:t>Objetivos específicos:</w:t>
      </w:r>
    </w:p>
    <w:p w14:paraId="5330E8A1" w14:textId="56F677CE" w:rsidR="006B16F9" w:rsidRPr="008E65AB" w:rsidRDefault="006B16F9">
      <w:pPr>
        <w:numPr>
          <w:ilvl w:val="0"/>
          <w:numId w:val="8"/>
        </w:numPr>
        <w:spacing w:after="160" w:line="360" w:lineRule="auto"/>
        <w:ind w:firstLine="0"/>
        <w:rPr>
          <w:lang w:val="es-ES"/>
        </w:rPr>
      </w:pPr>
      <w:r w:rsidRPr="008E65AB">
        <w:rPr>
          <w:lang w:val="es-ES"/>
        </w:rPr>
        <w:t>Lograr que al menos el 70 % de estudiantes realice depósitos periódicos en el Banco Escolar Educaugaz para desarrollar hábitos de ahorro y planificación</w:t>
      </w:r>
      <w:r w:rsidR="00FA22A4" w:rsidRPr="00FA22A4">
        <w:rPr>
          <w:lang w:val="es-ES"/>
        </w:rPr>
        <w:t xml:space="preserve"> </w:t>
      </w:r>
      <w:r w:rsidR="00FA22A4">
        <w:rPr>
          <w:lang w:val="es-ES"/>
        </w:rPr>
        <w:t xml:space="preserve">durante los meses de marzo a junio </w:t>
      </w:r>
      <w:r w:rsidR="00FA22A4" w:rsidRPr="008E65AB">
        <w:rPr>
          <w:lang w:val="es-ES"/>
        </w:rPr>
        <w:t>202</w:t>
      </w:r>
      <w:r w:rsidR="00FA22A4">
        <w:rPr>
          <w:lang w:val="es-ES"/>
        </w:rPr>
        <w:t>6</w:t>
      </w:r>
      <w:r w:rsidRPr="008E65AB">
        <w:rPr>
          <w:lang w:val="es-ES"/>
        </w:rPr>
        <w:t>.</w:t>
      </w:r>
    </w:p>
    <w:p w14:paraId="16593B23" w14:textId="15A6A1EF" w:rsidR="006B16F9" w:rsidRPr="008E65AB" w:rsidRDefault="00FA22A4">
      <w:pPr>
        <w:numPr>
          <w:ilvl w:val="0"/>
          <w:numId w:val="8"/>
        </w:numPr>
        <w:spacing w:after="160" w:line="360" w:lineRule="auto"/>
        <w:ind w:firstLine="0"/>
        <w:rPr>
          <w:lang w:val="es-ES"/>
        </w:rPr>
      </w:pPr>
      <w:r>
        <w:rPr>
          <w:lang w:val="es-ES"/>
        </w:rPr>
        <w:t>Registrar</w:t>
      </w:r>
      <w:r w:rsidR="006B16F9" w:rsidRPr="008E65AB">
        <w:rPr>
          <w:lang w:val="es-ES"/>
        </w:rPr>
        <w:t xml:space="preserve"> </w:t>
      </w:r>
      <w:r>
        <w:rPr>
          <w:lang w:val="es-ES"/>
        </w:rPr>
        <w:t xml:space="preserve">los </w:t>
      </w:r>
      <w:r w:rsidR="006B16F9" w:rsidRPr="008E65AB">
        <w:rPr>
          <w:lang w:val="es-ES"/>
        </w:rPr>
        <w:t>ingresos y gastos en el sistema digital del banco, mejorando su capacidad para priorizar necesidades y justificar decisiones económicas</w:t>
      </w:r>
      <w:r>
        <w:rPr>
          <w:lang w:val="es-ES"/>
        </w:rPr>
        <w:t xml:space="preserve"> durante los meses de junio a agosto </w:t>
      </w:r>
      <w:r w:rsidRPr="008E65AB">
        <w:rPr>
          <w:lang w:val="es-ES"/>
        </w:rPr>
        <w:t>202</w:t>
      </w:r>
      <w:r>
        <w:rPr>
          <w:lang w:val="es-ES"/>
        </w:rPr>
        <w:t>6</w:t>
      </w:r>
      <w:r w:rsidR="006B16F9" w:rsidRPr="008E65AB">
        <w:rPr>
          <w:lang w:val="es-ES"/>
        </w:rPr>
        <w:t>.</w:t>
      </w:r>
    </w:p>
    <w:p w14:paraId="783E6E9A" w14:textId="7A046514" w:rsidR="006B16F9" w:rsidRPr="008E65AB" w:rsidRDefault="006B16F9">
      <w:pPr>
        <w:numPr>
          <w:ilvl w:val="0"/>
          <w:numId w:val="8"/>
        </w:numPr>
        <w:spacing w:after="160" w:line="360" w:lineRule="auto"/>
        <w:ind w:firstLine="0"/>
        <w:rPr>
          <w:lang w:val="es-ES"/>
        </w:rPr>
      </w:pPr>
      <w:r w:rsidRPr="008E65AB">
        <w:rPr>
          <w:lang w:val="es-ES"/>
        </w:rPr>
        <w:t>Implementar la App FinEduca como recurso educativo, logrando que el 60 % del estudiantado complete actividades de presupuesto, metas y simulaciones financieras</w:t>
      </w:r>
      <w:r w:rsidR="00FA22A4">
        <w:rPr>
          <w:lang w:val="es-ES"/>
        </w:rPr>
        <w:t xml:space="preserve"> durante los meses de mayo a septiembre </w:t>
      </w:r>
      <w:r w:rsidR="00FA22A4" w:rsidRPr="008E65AB">
        <w:rPr>
          <w:lang w:val="es-ES"/>
        </w:rPr>
        <w:t>202</w:t>
      </w:r>
      <w:r w:rsidR="00FA22A4">
        <w:rPr>
          <w:lang w:val="es-ES"/>
        </w:rPr>
        <w:t>6</w:t>
      </w:r>
      <w:r w:rsidR="00FA22A4" w:rsidRPr="008E65AB">
        <w:rPr>
          <w:lang w:val="es-ES"/>
        </w:rPr>
        <w:t>.</w:t>
      </w:r>
    </w:p>
    <w:p w14:paraId="0E25EF54" w14:textId="3E0E0C84" w:rsidR="006B16F9" w:rsidRPr="008E65AB" w:rsidRDefault="006B16F9">
      <w:pPr>
        <w:numPr>
          <w:ilvl w:val="0"/>
          <w:numId w:val="8"/>
        </w:numPr>
        <w:spacing w:after="160" w:line="360" w:lineRule="auto"/>
        <w:ind w:firstLine="0"/>
        <w:rPr>
          <w:lang w:val="es-ES"/>
        </w:rPr>
      </w:pPr>
      <w:r w:rsidRPr="008E65AB">
        <w:rPr>
          <w:lang w:val="es-ES"/>
        </w:rPr>
        <w:t>Fortalecer la práctica docente mediante el uso de</w:t>
      </w:r>
      <w:r w:rsidR="00FA22A4">
        <w:rPr>
          <w:lang w:val="es-ES"/>
        </w:rPr>
        <w:t xml:space="preserve"> las estrategias de innovación </w:t>
      </w:r>
      <w:r w:rsidR="00FA22A4" w:rsidRPr="008E65AB">
        <w:rPr>
          <w:lang w:val="es-ES"/>
        </w:rPr>
        <w:t>Banco Escolar Educaugaz</w:t>
      </w:r>
      <w:r w:rsidR="00FA22A4">
        <w:rPr>
          <w:lang w:val="es-ES"/>
        </w:rPr>
        <w:t xml:space="preserve"> y </w:t>
      </w:r>
      <w:r w:rsidR="00FA22A4" w:rsidRPr="008E65AB">
        <w:rPr>
          <w:lang w:val="es-ES"/>
        </w:rPr>
        <w:t>la App FinEduca</w:t>
      </w:r>
      <w:r w:rsidRPr="008E65AB">
        <w:rPr>
          <w:lang w:val="es-ES"/>
        </w:rPr>
        <w:t>, mejorando la enseñanza de la competencia financiera</w:t>
      </w:r>
      <w:r w:rsidR="00FA22A4">
        <w:rPr>
          <w:lang w:val="es-ES"/>
        </w:rPr>
        <w:t xml:space="preserve"> durante los meses de abril a julio </w:t>
      </w:r>
      <w:r w:rsidR="00FA22A4" w:rsidRPr="008E65AB">
        <w:rPr>
          <w:lang w:val="es-ES"/>
        </w:rPr>
        <w:t>202</w:t>
      </w:r>
      <w:r w:rsidR="00FA22A4">
        <w:rPr>
          <w:lang w:val="es-ES"/>
        </w:rPr>
        <w:t>6</w:t>
      </w:r>
      <w:r w:rsidRPr="008E65AB">
        <w:rPr>
          <w:lang w:val="es-ES"/>
        </w:rPr>
        <w:t>.</w:t>
      </w:r>
    </w:p>
    <w:p w14:paraId="175B9C7B" w14:textId="77777777" w:rsidR="004A590A" w:rsidRPr="004F194A" w:rsidRDefault="004A590A" w:rsidP="004A590A">
      <w:pPr>
        <w:widowControl w:val="0"/>
        <w:tabs>
          <w:tab w:val="left" w:pos="9356"/>
        </w:tabs>
        <w:spacing w:line="276" w:lineRule="auto"/>
        <w:ind w:right="887"/>
        <w:jc w:val="right"/>
        <w:rPr>
          <w:rFonts w:eastAsia="Arial"/>
          <w:i/>
          <w:iCs/>
        </w:rPr>
      </w:pPr>
      <w:r w:rsidRPr="004F194A">
        <w:rPr>
          <w:rFonts w:eastAsia="Arial"/>
          <w:i/>
          <w:iCs/>
        </w:rPr>
        <w:t xml:space="preserve">Extensión máxima: 1500 caracteres </w:t>
      </w:r>
    </w:p>
    <w:p w14:paraId="6DA4ED4B" w14:textId="0280AE24" w:rsidR="002C1931" w:rsidRPr="004F194A" w:rsidRDefault="002C1931">
      <w:pPr>
        <w:rPr>
          <w:rFonts w:eastAsia="Arial"/>
          <w:b/>
        </w:rPr>
      </w:pPr>
      <w:r w:rsidRPr="004F194A">
        <w:rPr>
          <w:rFonts w:eastAsia="Arial"/>
          <w:b/>
        </w:rPr>
        <w:br w:type="page"/>
      </w:r>
    </w:p>
    <w:p w14:paraId="6B3046C9" w14:textId="77777777" w:rsidR="004A590A" w:rsidRPr="004F194A" w:rsidRDefault="004A590A">
      <w:pPr>
        <w:pStyle w:val="Prrafodelista"/>
        <w:widowControl w:val="0"/>
        <w:numPr>
          <w:ilvl w:val="3"/>
          <w:numId w:val="1"/>
        </w:numPr>
        <w:pBdr>
          <w:top w:val="nil"/>
          <w:left w:val="nil"/>
          <w:bottom w:val="nil"/>
          <w:right w:val="nil"/>
          <w:between w:val="nil"/>
        </w:pBdr>
        <w:shd w:val="clear" w:color="auto" w:fill="00B0F0"/>
        <w:tabs>
          <w:tab w:val="left" w:pos="9356"/>
        </w:tabs>
        <w:spacing w:line="276" w:lineRule="auto"/>
        <w:ind w:left="426" w:right="935" w:hanging="426"/>
        <w:jc w:val="left"/>
        <w:rPr>
          <w:rFonts w:eastAsia="Arial"/>
          <w:b/>
          <w:color w:val="000000"/>
        </w:rPr>
      </w:pPr>
      <w:r w:rsidRPr="004F194A">
        <w:rPr>
          <w:rFonts w:eastAsia="Arial"/>
          <w:b/>
        </w:rPr>
        <w:lastRenderedPageBreak/>
        <w:t>SOLUCIÓN INNOVADORA</w:t>
      </w:r>
    </w:p>
    <w:p w14:paraId="361886A1" w14:textId="77777777" w:rsidR="004A590A" w:rsidRPr="004F194A" w:rsidRDefault="004A590A" w:rsidP="004A590A">
      <w:pPr>
        <w:widowControl w:val="0"/>
        <w:tabs>
          <w:tab w:val="left" w:pos="9356"/>
        </w:tabs>
        <w:spacing w:line="276" w:lineRule="auto"/>
        <w:ind w:left="851" w:right="951" w:firstLine="0"/>
        <w:rPr>
          <w:rFonts w:eastAsia="Arial"/>
          <w:b/>
        </w:rPr>
      </w:pPr>
    </w:p>
    <w:p w14:paraId="65F1A0D5" w14:textId="0A2A067F" w:rsidR="004A590A" w:rsidRPr="004F194A" w:rsidRDefault="004A590A">
      <w:pPr>
        <w:pStyle w:val="Prrafodelista"/>
        <w:widowControl w:val="0"/>
        <w:numPr>
          <w:ilvl w:val="1"/>
          <w:numId w:val="3"/>
        </w:numPr>
        <w:pBdr>
          <w:top w:val="nil"/>
          <w:left w:val="nil"/>
          <w:bottom w:val="nil"/>
          <w:right w:val="nil"/>
          <w:between w:val="nil"/>
        </w:pBdr>
        <w:tabs>
          <w:tab w:val="left" w:pos="9072"/>
          <w:tab w:val="left" w:pos="9214"/>
          <w:tab w:val="left" w:pos="9356"/>
        </w:tabs>
        <w:spacing w:line="276" w:lineRule="auto"/>
        <w:ind w:left="993" w:right="907"/>
        <w:rPr>
          <w:rFonts w:eastAsia="Arial"/>
          <w:b/>
          <w:bCs/>
          <w:color w:val="000000"/>
        </w:rPr>
      </w:pPr>
      <w:r w:rsidRPr="004F194A">
        <w:rPr>
          <w:rFonts w:eastAsia="Arial"/>
          <w:b/>
          <w:bCs/>
        </w:rPr>
        <w:t>Describe de qué trata la metodología o estrategia innovadora que viene implementando en su proyecto, y como se vincula con el objetivo principal del proyecto.</w:t>
      </w:r>
    </w:p>
    <w:p w14:paraId="24E01478" w14:textId="77777777" w:rsidR="006B16F9" w:rsidRPr="004F194A" w:rsidRDefault="006B16F9" w:rsidP="006B16F9">
      <w:pPr>
        <w:widowControl w:val="0"/>
        <w:pBdr>
          <w:top w:val="nil"/>
          <w:left w:val="nil"/>
          <w:bottom w:val="nil"/>
          <w:right w:val="nil"/>
          <w:between w:val="nil"/>
        </w:pBdr>
        <w:tabs>
          <w:tab w:val="left" w:pos="9072"/>
          <w:tab w:val="left" w:pos="9214"/>
          <w:tab w:val="left" w:pos="9356"/>
        </w:tabs>
        <w:spacing w:line="276" w:lineRule="auto"/>
        <w:ind w:left="273" w:right="907" w:firstLine="0"/>
        <w:rPr>
          <w:rFonts w:eastAsia="Arial"/>
          <w:b/>
          <w:bCs/>
          <w:color w:val="000000"/>
        </w:rPr>
      </w:pPr>
    </w:p>
    <w:p w14:paraId="08CE04A4" w14:textId="77777777" w:rsidR="006B16F9" w:rsidRPr="002C1931" w:rsidRDefault="006B16F9" w:rsidP="006B16F9">
      <w:pPr>
        <w:spacing w:after="240" w:line="360" w:lineRule="auto"/>
        <w:ind w:firstLine="0"/>
        <w:textDirection w:val="btLr"/>
        <w:rPr>
          <w:lang w:val="es-ES"/>
        </w:rPr>
      </w:pPr>
      <w:r w:rsidRPr="002C1931">
        <w:rPr>
          <w:lang w:val="es-ES"/>
        </w:rPr>
        <w:t>La metodología innovadora del proyecto “Banco Escolar Educaugaz y App FinEduca” se basa en el aprendizaje experiencial, mediante el cual los estudiantes desarrollan la competencia “Gestiona responsablemente los recursos económicos” a través de la práctica real de actividades financieras dentro de su propio entorno escolar. La estrategia central consiste en que los estudiantes aprenden haciendo: ahorran, registran ingresos y gastos, solicitan micropréstamos, elaboran presupuestos y toman decisiones económicas informadas mediante situaciones auténticas creadas dentro del Banco Escolar Educaugaz.</w:t>
      </w:r>
    </w:p>
    <w:p w14:paraId="6294C53E" w14:textId="5A1FA2CC" w:rsidR="006B16F9" w:rsidRPr="002C1931" w:rsidRDefault="006B16F9" w:rsidP="006B16F9">
      <w:pPr>
        <w:spacing w:after="240" w:line="360" w:lineRule="auto"/>
        <w:ind w:firstLine="0"/>
        <w:textDirection w:val="btLr"/>
        <w:rPr>
          <w:lang w:val="es-ES"/>
        </w:rPr>
      </w:pPr>
      <w:r w:rsidRPr="002C1931">
        <w:rPr>
          <w:lang w:val="es-ES"/>
        </w:rPr>
        <w:t>El Banco Escolar funciona como un espacio pedagógico donde los estudiantes asumen roles reales cajeros, registradores, agentes de atención, administradores lo que permite desarrollar habilidades financieras, digitales y socioemocionales. Cada estudiante posee una “cuenta escolar” donde deposita, registra y administra su dinero, promoviendo hábitos concretos de ahorro y planificación. Esta vivencia transforma conceptos teóricos en acciones reales, generando aprendizajes significativos y sostenibles.</w:t>
      </w:r>
    </w:p>
    <w:p w14:paraId="005FC82C" w14:textId="77777777" w:rsidR="006B16F9" w:rsidRPr="002C1931" w:rsidRDefault="006B16F9" w:rsidP="006B16F9">
      <w:pPr>
        <w:spacing w:after="240" w:line="360" w:lineRule="auto"/>
        <w:ind w:firstLine="0"/>
        <w:textDirection w:val="btLr"/>
        <w:rPr>
          <w:lang w:val="es-ES"/>
        </w:rPr>
      </w:pPr>
      <w:r w:rsidRPr="002C1931">
        <w:rPr>
          <w:lang w:val="es-ES"/>
        </w:rPr>
        <w:t>La metodología se complementa con el uso de la App FinEduca, un recurso digital diseñado para reforzar contenidos de cultura financiera mediante actividades interactivas sobre presupuesto, metas financieras, simulaciones de decisiones económicas, registro digital de gastos y retos de ahorro. La aplicación permite que los estudiantes practiquen fuera del banco, garantizando la continuidad del aprendizaje y facilitando la autoevaluación del progreso individual. Además, fortalece la alfabetización digital y el uso responsable de herramientas tecnológicas, competencias claves para el siglo XXI.</w:t>
      </w:r>
    </w:p>
    <w:p w14:paraId="758F01FE" w14:textId="47F8123E" w:rsidR="006B16F9" w:rsidRPr="002C1931" w:rsidRDefault="006B16F9" w:rsidP="006B16F9">
      <w:pPr>
        <w:spacing w:after="240" w:line="360" w:lineRule="auto"/>
        <w:ind w:firstLine="0"/>
        <w:textDirection w:val="btLr"/>
        <w:rPr>
          <w:lang w:val="es-ES"/>
        </w:rPr>
      </w:pPr>
      <w:r w:rsidRPr="002C1931">
        <w:rPr>
          <w:lang w:val="es-ES"/>
        </w:rPr>
        <w:t xml:space="preserve">El proyecto incorpora el enfoque integrado </w:t>
      </w:r>
      <w:r w:rsidR="00FA22A4">
        <w:rPr>
          <w:lang w:val="es-ES"/>
        </w:rPr>
        <w:t>en el área</w:t>
      </w:r>
      <w:r w:rsidRPr="002C1931">
        <w:rPr>
          <w:lang w:val="es-ES"/>
        </w:rPr>
        <w:t xml:space="preserve"> Ciencias Sociales </w:t>
      </w:r>
      <w:r w:rsidR="00FA22A4">
        <w:rPr>
          <w:lang w:val="es-ES"/>
        </w:rPr>
        <w:t xml:space="preserve">en su competencia </w:t>
      </w:r>
      <w:r w:rsidRPr="002C1931">
        <w:rPr>
          <w:lang w:val="es-ES"/>
        </w:rPr>
        <w:t xml:space="preserve">gestión de recursos económicos. </w:t>
      </w:r>
      <w:r w:rsidR="00FA22A4">
        <w:rPr>
          <w:lang w:val="es-ES"/>
        </w:rPr>
        <w:t xml:space="preserve">Esto permitirá </w:t>
      </w:r>
      <w:r w:rsidRPr="002C1931">
        <w:rPr>
          <w:lang w:val="es-ES"/>
        </w:rPr>
        <w:t>el manejo del dinero no solo como un contenido académico, sino como una práctica ciudadana vinculada al bienestar personal y colectivo.</w:t>
      </w:r>
    </w:p>
    <w:p w14:paraId="0A4C6E74" w14:textId="77777777" w:rsidR="006B16F9" w:rsidRPr="002C1931" w:rsidRDefault="006B16F9" w:rsidP="006B16F9">
      <w:pPr>
        <w:spacing w:after="240" w:line="360" w:lineRule="auto"/>
        <w:ind w:firstLine="0"/>
        <w:textDirection w:val="btLr"/>
        <w:rPr>
          <w:lang w:val="es-ES"/>
        </w:rPr>
      </w:pPr>
      <w:r w:rsidRPr="002C1931">
        <w:rPr>
          <w:lang w:val="es-ES"/>
        </w:rPr>
        <w:t xml:space="preserve">La estrategia innovadora también promueve la participación activa de docentes y familias. Los docentes aplican metodologías vivenciales como juegos de roles, simulaciones financieras, análisis de casos reales y resolución de problemas contextualizados, transformando la enseñanza tradicional </w:t>
      </w:r>
      <w:r w:rsidRPr="002C1931">
        <w:rPr>
          <w:lang w:val="es-ES"/>
        </w:rPr>
        <w:lastRenderedPageBreak/>
        <w:t>por una enseñanza activa. Por su parte, las familias refuerzan en casa los hábitos trabajados en el banco, fortaleciendo la cultura del ahorro y la planificación económica.</w:t>
      </w:r>
    </w:p>
    <w:p w14:paraId="31361FB3" w14:textId="77777777" w:rsidR="006B16F9" w:rsidRPr="002C1931" w:rsidRDefault="006B16F9" w:rsidP="006B16F9">
      <w:pPr>
        <w:spacing w:after="240" w:line="360" w:lineRule="auto"/>
        <w:ind w:firstLine="0"/>
        <w:textDirection w:val="btLr"/>
        <w:rPr>
          <w:lang w:val="es-ES"/>
        </w:rPr>
      </w:pPr>
      <w:r w:rsidRPr="002C1931">
        <w:rPr>
          <w:lang w:val="es-ES"/>
        </w:rPr>
        <w:t>Esta metodología se vincula directamente con el objetivo principal del proyecto, ya que permite que los estudiantes desarrollen la competencia financiera mediante experiencias reales, enfrentando decisiones económicas concretas y reflexionando sobre sus consecuencias. De esta manera, el aprendizaje deja de ser únicamente conceptual y se convierte en una práctica constante que impacta en su vida cotidiana.</w:t>
      </w:r>
    </w:p>
    <w:p w14:paraId="343FA5F2" w14:textId="55FCA3CB" w:rsidR="006B16F9" w:rsidRPr="004F194A" w:rsidRDefault="006B16F9" w:rsidP="006B16F9">
      <w:pPr>
        <w:spacing w:after="240" w:line="360" w:lineRule="auto"/>
        <w:ind w:firstLine="0"/>
        <w:textDirection w:val="btLr"/>
        <w:rPr>
          <w:rFonts w:eastAsia="Arial"/>
          <w:b/>
          <w:bCs/>
          <w:color w:val="000000"/>
        </w:rPr>
      </w:pPr>
      <w:r w:rsidRPr="002C1931">
        <w:rPr>
          <w:lang w:val="es-ES"/>
        </w:rPr>
        <w:t>En síntesis, el Banco Escolar Educaugaz y la App FinEduca constituyen una estrategia innovadora porque trasladan la educación financiera del nivel teórico al nivel vivencial, fortaleciendo en los estudiantes la autonomía, la responsabilidad y la capacidad de gestionar sus recursos económicos de manera informada y consciente.</w:t>
      </w:r>
    </w:p>
    <w:p w14:paraId="2E4DB04C" w14:textId="22CDC03E" w:rsidR="004A590A" w:rsidRPr="004F194A" w:rsidRDefault="004A590A" w:rsidP="004A590A">
      <w:pPr>
        <w:widowControl w:val="0"/>
        <w:tabs>
          <w:tab w:val="left" w:pos="9356"/>
        </w:tabs>
        <w:spacing w:line="276" w:lineRule="auto"/>
        <w:ind w:right="56"/>
        <w:jc w:val="left"/>
        <w:rPr>
          <w:rFonts w:eastAsia="Arial"/>
          <w:i/>
        </w:rPr>
      </w:pPr>
      <w:r w:rsidRPr="004F194A">
        <w:rPr>
          <w:rFonts w:eastAsia="Arial"/>
          <w:i/>
        </w:rPr>
        <w:t xml:space="preserve">                                                                          Extensión máxima:</w:t>
      </w:r>
      <w:r w:rsidR="006B16F9" w:rsidRPr="004F194A">
        <w:rPr>
          <w:rFonts w:eastAsia="Arial"/>
          <w:i/>
        </w:rPr>
        <w:t xml:space="preserve"> </w:t>
      </w:r>
      <w:r w:rsidRPr="004F194A">
        <w:rPr>
          <w:rFonts w:eastAsia="Arial"/>
          <w:i/>
        </w:rPr>
        <w:t>3500 caracteres</w:t>
      </w:r>
    </w:p>
    <w:p w14:paraId="10D852BD" w14:textId="4A54BFCC" w:rsidR="004A590A" w:rsidRPr="004F194A" w:rsidRDefault="004A590A">
      <w:pPr>
        <w:pStyle w:val="Prrafodelista"/>
        <w:widowControl w:val="0"/>
        <w:numPr>
          <w:ilvl w:val="1"/>
          <w:numId w:val="3"/>
        </w:numPr>
        <w:pBdr>
          <w:top w:val="nil"/>
          <w:left w:val="nil"/>
          <w:bottom w:val="nil"/>
          <w:right w:val="nil"/>
          <w:between w:val="nil"/>
        </w:pBdr>
        <w:tabs>
          <w:tab w:val="left" w:pos="9072"/>
          <w:tab w:val="left" w:pos="9214"/>
          <w:tab w:val="left" w:pos="9356"/>
        </w:tabs>
        <w:spacing w:line="276" w:lineRule="auto"/>
        <w:ind w:left="993" w:right="907"/>
        <w:rPr>
          <w:rFonts w:eastAsia="Arial"/>
          <w:b/>
          <w:bCs/>
        </w:rPr>
      </w:pPr>
      <w:r w:rsidRPr="004F194A">
        <w:rPr>
          <w:rFonts w:eastAsia="Arial"/>
          <w:b/>
          <w:bCs/>
        </w:rPr>
        <w:t>Describe el procedimiento metodológico que viene implementando, a la vez debe de adjuntar el enlace a un video (máximo 3 minutos) donde se describa dicho procedimiento. El video debe resaltar la originalidad y pertinencia de las herramientas y técnicas que viene utilizando.</w:t>
      </w:r>
    </w:p>
    <w:p w14:paraId="14CD3B80" w14:textId="77777777" w:rsidR="006B16F9" w:rsidRPr="004F194A" w:rsidRDefault="006B16F9" w:rsidP="004A590A">
      <w:pPr>
        <w:tabs>
          <w:tab w:val="left" w:pos="9356"/>
        </w:tabs>
        <w:spacing w:line="276" w:lineRule="auto"/>
        <w:ind w:left="258" w:right="793" w:firstLine="0"/>
        <w:rPr>
          <w:rFonts w:eastAsia="Arial"/>
          <w:b/>
        </w:rPr>
      </w:pPr>
    </w:p>
    <w:p w14:paraId="7726CF3F" w14:textId="77777777" w:rsidR="006B16F9" w:rsidRPr="0061792F" w:rsidRDefault="006B16F9" w:rsidP="006B16F9">
      <w:pPr>
        <w:spacing w:after="160" w:line="360" w:lineRule="auto"/>
        <w:ind w:firstLine="0"/>
        <w:rPr>
          <w:lang w:val="es-ES"/>
        </w:rPr>
      </w:pPr>
      <w:r w:rsidRPr="0061792F">
        <w:rPr>
          <w:lang w:val="es-ES"/>
        </w:rPr>
        <w:t xml:space="preserve">El proyecto “Banco Escolar Educaugaz y App FinEduca” se implementa mediante un procedimiento metodológico basado en el </w:t>
      </w:r>
      <w:r w:rsidRPr="0061792F">
        <w:rPr>
          <w:b/>
          <w:bCs/>
          <w:lang w:val="es-ES"/>
        </w:rPr>
        <w:t>aprendizaje experiencial</w:t>
      </w:r>
      <w:r w:rsidRPr="0061792F">
        <w:rPr>
          <w:lang w:val="es-ES"/>
        </w:rPr>
        <w:t xml:space="preserve">, la </w:t>
      </w:r>
      <w:r w:rsidRPr="0061792F">
        <w:rPr>
          <w:b/>
          <w:bCs/>
          <w:lang w:val="es-ES"/>
        </w:rPr>
        <w:t>metodología activa</w:t>
      </w:r>
      <w:r w:rsidRPr="0061792F">
        <w:rPr>
          <w:lang w:val="es-ES"/>
        </w:rPr>
        <w:t xml:space="preserve"> y la </w:t>
      </w:r>
      <w:r w:rsidRPr="0061792F">
        <w:rPr>
          <w:b/>
          <w:bCs/>
          <w:lang w:val="es-ES"/>
        </w:rPr>
        <w:t>resolución de situaciones reales</w:t>
      </w:r>
      <w:r w:rsidRPr="0061792F">
        <w:rPr>
          <w:lang w:val="es-ES"/>
        </w:rPr>
        <w:t>, permitiendo que los estudiantes desarrollen la competencia del CNEB “Gestiona responsablemente los recursos económicos” de manera práctica, contextualizada y significativa. El proceso metodológico se organiza en cinco fases articuladas:</w:t>
      </w:r>
    </w:p>
    <w:p w14:paraId="26E99182" w14:textId="7BEE5D54"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1. Diagnóstico y preparación del entorno pedagógico</w:t>
      </w:r>
    </w:p>
    <w:p w14:paraId="697FF82C" w14:textId="77777777" w:rsidR="006B16F9" w:rsidRPr="0061792F" w:rsidRDefault="006B16F9" w:rsidP="006B16F9">
      <w:pPr>
        <w:spacing w:after="160" w:line="360" w:lineRule="auto"/>
        <w:ind w:firstLine="0"/>
        <w:rPr>
          <w:lang w:val="es-ES"/>
        </w:rPr>
      </w:pPr>
      <w:r w:rsidRPr="0061792F">
        <w:rPr>
          <w:lang w:val="es-ES"/>
        </w:rPr>
        <w:t xml:space="preserve">La implementación inicia con un diagnóstico del nivel de logro de los estudiantes y la identificación de hábitos financieros mediante encuestas y evaluaciones diagnósticas. A partir de esta información, se diseñan estrategias diferenciadas y se prepara el espacio físico del </w:t>
      </w:r>
      <w:r w:rsidRPr="0061792F">
        <w:rPr>
          <w:b/>
          <w:bCs/>
          <w:lang w:val="es-ES"/>
        </w:rPr>
        <w:t>Banco Escolar Educaugaz</w:t>
      </w:r>
      <w:r w:rsidRPr="0061792F">
        <w:rPr>
          <w:lang w:val="es-ES"/>
        </w:rPr>
        <w:t>, incluyendo:</w:t>
      </w:r>
    </w:p>
    <w:p w14:paraId="6D60A8EB" w14:textId="6920C344" w:rsidR="006B16F9" w:rsidRPr="0061792F" w:rsidRDefault="006B384C">
      <w:pPr>
        <w:numPr>
          <w:ilvl w:val="0"/>
          <w:numId w:val="9"/>
        </w:numPr>
        <w:spacing w:after="160" w:line="360" w:lineRule="auto"/>
        <w:ind w:firstLine="0"/>
        <w:jc w:val="left"/>
        <w:rPr>
          <w:lang w:val="es-ES"/>
        </w:rPr>
      </w:pPr>
      <w:r>
        <w:rPr>
          <w:lang w:val="es-ES"/>
        </w:rPr>
        <w:t>A</w:t>
      </w:r>
      <w:r w:rsidR="006B16F9" w:rsidRPr="0061792F">
        <w:rPr>
          <w:lang w:val="es-ES"/>
        </w:rPr>
        <w:t>mbientación con área de ventanilla, atención al usuario y registro;</w:t>
      </w:r>
    </w:p>
    <w:p w14:paraId="303D1FA8" w14:textId="16954FB3" w:rsidR="006B16F9" w:rsidRPr="0061792F" w:rsidRDefault="006B384C">
      <w:pPr>
        <w:numPr>
          <w:ilvl w:val="0"/>
          <w:numId w:val="9"/>
        </w:numPr>
        <w:spacing w:after="160" w:line="360" w:lineRule="auto"/>
        <w:ind w:firstLine="0"/>
        <w:jc w:val="left"/>
        <w:rPr>
          <w:lang w:val="es-ES"/>
        </w:rPr>
      </w:pPr>
      <w:r>
        <w:rPr>
          <w:lang w:val="es-ES"/>
        </w:rPr>
        <w:t>E</w:t>
      </w:r>
      <w:r w:rsidR="006B16F9" w:rsidRPr="0061792F">
        <w:rPr>
          <w:lang w:val="es-ES"/>
        </w:rPr>
        <w:t>laboración de fichas de depósito, retiro y solicitud de micropréstamos;</w:t>
      </w:r>
    </w:p>
    <w:p w14:paraId="33F4333E" w14:textId="3E38982C" w:rsidR="006B16F9" w:rsidRPr="0061792F" w:rsidRDefault="006B384C">
      <w:pPr>
        <w:numPr>
          <w:ilvl w:val="0"/>
          <w:numId w:val="9"/>
        </w:numPr>
        <w:spacing w:after="160" w:line="360" w:lineRule="auto"/>
        <w:ind w:firstLine="0"/>
        <w:jc w:val="left"/>
        <w:rPr>
          <w:lang w:val="es-ES"/>
        </w:rPr>
      </w:pPr>
      <w:r>
        <w:rPr>
          <w:lang w:val="es-ES"/>
        </w:rPr>
        <w:t>C</w:t>
      </w:r>
      <w:r w:rsidR="006B16F9" w:rsidRPr="0061792F">
        <w:rPr>
          <w:lang w:val="es-ES"/>
        </w:rPr>
        <w:t>reación de cuentas individuales por estudiante;</w:t>
      </w:r>
    </w:p>
    <w:p w14:paraId="3A5EA8BE" w14:textId="5FC94864" w:rsidR="006B16F9" w:rsidRPr="0061792F" w:rsidRDefault="006B384C">
      <w:pPr>
        <w:numPr>
          <w:ilvl w:val="0"/>
          <w:numId w:val="9"/>
        </w:numPr>
        <w:spacing w:after="160" w:line="360" w:lineRule="auto"/>
        <w:ind w:firstLine="0"/>
        <w:jc w:val="left"/>
        <w:rPr>
          <w:lang w:val="es-ES"/>
        </w:rPr>
      </w:pPr>
      <w:r>
        <w:rPr>
          <w:lang w:val="es-ES"/>
        </w:rPr>
        <w:t>O</w:t>
      </w:r>
      <w:r w:rsidR="006B16F9" w:rsidRPr="0061792F">
        <w:rPr>
          <w:lang w:val="es-ES"/>
        </w:rPr>
        <w:t>rganización del sistema digital para registrar ingresos, gastos y saldos;</w:t>
      </w:r>
    </w:p>
    <w:p w14:paraId="5C7C44FB" w14:textId="1E8FB900" w:rsidR="006B16F9" w:rsidRPr="0061792F" w:rsidRDefault="006B384C">
      <w:pPr>
        <w:numPr>
          <w:ilvl w:val="0"/>
          <w:numId w:val="9"/>
        </w:numPr>
        <w:spacing w:after="160" w:line="360" w:lineRule="auto"/>
        <w:ind w:firstLine="0"/>
        <w:jc w:val="left"/>
        <w:rPr>
          <w:lang w:val="es-ES"/>
        </w:rPr>
      </w:pPr>
      <w:r>
        <w:rPr>
          <w:lang w:val="es-ES"/>
        </w:rPr>
        <w:lastRenderedPageBreak/>
        <w:t>D</w:t>
      </w:r>
      <w:r w:rsidR="006B16F9" w:rsidRPr="0061792F">
        <w:rPr>
          <w:lang w:val="es-ES"/>
        </w:rPr>
        <w:t>iseño de materiales pedagógicos y guías de acción.</w:t>
      </w:r>
    </w:p>
    <w:p w14:paraId="266F47B9" w14:textId="77777777" w:rsidR="006B16F9" w:rsidRPr="0061792F" w:rsidRDefault="006B16F9" w:rsidP="006B16F9">
      <w:pPr>
        <w:spacing w:after="160" w:line="360" w:lineRule="auto"/>
        <w:ind w:firstLine="0"/>
        <w:rPr>
          <w:lang w:val="es-ES"/>
        </w:rPr>
      </w:pPr>
      <w:r w:rsidRPr="0061792F">
        <w:rPr>
          <w:lang w:val="es-ES"/>
        </w:rPr>
        <w:t xml:space="preserve">Asimismo, se configuran las funciones de la </w:t>
      </w:r>
      <w:r w:rsidRPr="0061792F">
        <w:rPr>
          <w:b/>
          <w:bCs/>
          <w:lang w:val="es-ES"/>
        </w:rPr>
        <w:t>App FinEduca</w:t>
      </w:r>
      <w:r w:rsidRPr="0061792F">
        <w:rPr>
          <w:lang w:val="es-ES"/>
        </w:rPr>
        <w:t>, que contiene actividades de presupuesto, metas de ahorro, simulaciones de decisiones económicas y registro digital.</w:t>
      </w:r>
    </w:p>
    <w:p w14:paraId="161F4553" w14:textId="02415033"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2. Asignación de roles y organización operativa</w:t>
      </w:r>
    </w:p>
    <w:p w14:paraId="042095DF" w14:textId="77777777" w:rsidR="006B16F9" w:rsidRPr="004F194A" w:rsidRDefault="006B16F9" w:rsidP="006B16F9">
      <w:pPr>
        <w:spacing w:after="160" w:line="360" w:lineRule="auto"/>
        <w:ind w:firstLine="0"/>
        <w:rPr>
          <w:lang w:val="es-ES"/>
        </w:rPr>
      </w:pPr>
      <w:r w:rsidRPr="0061792F">
        <w:rPr>
          <w:lang w:val="es-ES"/>
        </w:rPr>
        <w:t>Los estudiantes asumen roles rotativos: cajeros, registradores, supervisores, agentes de atención, administradores y usuarios.</w:t>
      </w:r>
    </w:p>
    <w:p w14:paraId="48B32EB5" w14:textId="5B1D0A4A" w:rsidR="006B16F9" w:rsidRPr="0061792F" w:rsidRDefault="006B16F9" w:rsidP="006B16F9">
      <w:pPr>
        <w:spacing w:after="160" w:line="360" w:lineRule="auto"/>
        <w:ind w:firstLine="0"/>
        <w:rPr>
          <w:lang w:val="es-ES"/>
        </w:rPr>
      </w:pPr>
      <w:r w:rsidRPr="0061792F">
        <w:rPr>
          <w:lang w:val="es-ES"/>
        </w:rPr>
        <w:t>Esta dinámica:</w:t>
      </w:r>
    </w:p>
    <w:p w14:paraId="1D13C061" w14:textId="5AA14185" w:rsidR="006B16F9" w:rsidRPr="0061792F" w:rsidRDefault="006B384C">
      <w:pPr>
        <w:numPr>
          <w:ilvl w:val="0"/>
          <w:numId w:val="10"/>
        </w:numPr>
        <w:spacing w:after="160" w:line="360" w:lineRule="auto"/>
        <w:ind w:firstLine="0"/>
        <w:jc w:val="left"/>
        <w:rPr>
          <w:lang w:val="es-ES"/>
        </w:rPr>
      </w:pPr>
      <w:r>
        <w:rPr>
          <w:lang w:val="es-ES"/>
        </w:rPr>
        <w:t>D</w:t>
      </w:r>
      <w:r w:rsidR="006B16F9" w:rsidRPr="0061792F">
        <w:rPr>
          <w:lang w:val="es-ES"/>
        </w:rPr>
        <w:t>esarrolla liderazgo y responsabilidad,</w:t>
      </w:r>
    </w:p>
    <w:p w14:paraId="19C80EED" w14:textId="09B75086" w:rsidR="006B16F9" w:rsidRPr="0061792F" w:rsidRDefault="006B384C">
      <w:pPr>
        <w:numPr>
          <w:ilvl w:val="0"/>
          <w:numId w:val="10"/>
        </w:numPr>
        <w:spacing w:after="160" w:line="360" w:lineRule="auto"/>
        <w:ind w:firstLine="0"/>
        <w:jc w:val="left"/>
        <w:rPr>
          <w:lang w:val="es-ES"/>
        </w:rPr>
      </w:pPr>
      <w:r>
        <w:rPr>
          <w:lang w:val="es-ES"/>
        </w:rPr>
        <w:t>P</w:t>
      </w:r>
      <w:r w:rsidR="006B16F9" w:rsidRPr="0061792F">
        <w:rPr>
          <w:lang w:val="es-ES"/>
        </w:rPr>
        <w:t>ermite vivenciar el funcionamiento de una entidad financiera,</w:t>
      </w:r>
    </w:p>
    <w:p w14:paraId="2AF14ABA" w14:textId="7B6CBF68" w:rsidR="006B16F9" w:rsidRPr="0061792F" w:rsidRDefault="006B384C">
      <w:pPr>
        <w:numPr>
          <w:ilvl w:val="0"/>
          <w:numId w:val="10"/>
        </w:numPr>
        <w:spacing w:after="160" w:line="360" w:lineRule="auto"/>
        <w:ind w:firstLine="0"/>
        <w:jc w:val="left"/>
        <w:rPr>
          <w:lang w:val="es-ES"/>
        </w:rPr>
      </w:pPr>
      <w:r>
        <w:rPr>
          <w:lang w:val="es-ES"/>
        </w:rPr>
        <w:t>F</w:t>
      </w:r>
      <w:r w:rsidR="006B16F9" w:rsidRPr="0061792F">
        <w:rPr>
          <w:lang w:val="es-ES"/>
        </w:rPr>
        <w:t>ortalece habilidades socioemocionales y ciudadanas,</w:t>
      </w:r>
    </w:p>
    <w:p w14:paraId="05CC96FE" w14:textId="6346023E" w:rsidR="006B16F9" w:rsidRPr="0061792F" w:rsidRDefault="006B384C">
      <w:pPr>
        <w:numPr>
          <w:ilvl w:val="0"/>
          <w:numId w:val="10"/>
        </w:numPr>
        <w:spacing w:after="160" w:line="360" w:lineRule="auto"/>
        <w:ind w:firstLine="0"/>
        <w:jc w:val="left"/>
        <w:rPr>
          <w:lang w:val="es-ES"/>
        </w:rPr>
      </w:pPr>
      <w:r>
        <w:rPr>
          <w:lang w:val="es-ES"/>
        </w:rPr>
        <w:t>P</w:t>
      </w:r>
      <w:r w:rsidR="006B16F9" w:rsidRPr="0061792F">
        <w:rPr>
          <w:lang w:val="es-ES"/>
        </w:rPr>
        <w:t>romueve el trabajo en equipo y la convivencia democrática.</w:t>
      </w:r>
    </w:p>
    <w:p w14:paraId="14C94473" w14:textId="77777777" w:rsidR="006B16F9" w:rsidRPr="0061792F" w:rsidRDefault="006B16F9" w:rsidP="006B16F9">
      <w:pPr>
        <w:spacing w:after="160" w:line="360" w:lineRule="auto"/>
        <w:ind w:firstLine="0"/>
        <w:rPr>
          <w:lang w:val="es-ES"/>
        </w:rPr>
      </w:pPr>
      <w:r w:rsidRPr="0061792F">
        <w:rPr>
          <w:lang w:val="es-ES"/>
        </w:rPr>
        <w:t>Cada rol se formaliza mediante credenciales y turnos, bajo supervisión docente.</w:t>
      </w:r>
    </w:p>
    <w:p w14:paraId="0853AFC5" w14:textId="5B87C2BD"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3. Prácticas reales de ahorro, registro y toma de decisiones</w:t>
      </w:r>
    </w:p>
    <w:p w14:paraId="0D8AD0B1" w14:textId="77777777" w:rsidR="006B16F9" w:rsidRPr="0061792F" w:rsidRDefault="006B16F9" w:rsidP="006B16F9">
      <w:pPr>
        <w:spacing w:after="160" w:line="360" w:lineRule="auto"/>
        <w:ind w:firstLine="0"/>
        <w:rPr>
          <w:lang w:val="es-ES"/>
        </w:rPr>
      </w:pPr>
      <w:r w:rsidRPr="0061792F">
        <w:rPr>
          <w:lang w:val="es-ES"/>
        </w:rPr>
        <w:t>Esta fase constituye el núcleo del proyecto. Los estudiantes realizan acciones financieras reales:</w:t>
      </w:r>
    </w:p>
    <w:p w14:paraId="2174CBA7" w14:textId="6CF53C95" w:rsidR="006B16F9" w:rsidRPr="0061792F" w:rsidRDefault="006B384C">
      <w:pPr>
        <w:numPr>
          <w:ilvl w:val="0"/>
          <w:numId w:val="11"/>
        </w:numPr>
        <w:spacing w:after="160" w:line="360" w:lineRule="auto"/>
        <w:ind w:firstLine="0"/>
        <w:jc w:val="left"/>
        <w:rPr>
          <w:lang w:val="es-ES"/>
        </w:rPr>
      </w:pPr>
      <w:r>
        <w:rPr>
          <w:lang w:val="es-ES"/>
        </w:rPr>
        <w:t>D</w:t>
      </w:r>
      <w:r w:rsidR="006B16F9" w:rsidRPr="0061792F">
        <w:rPr>
          <w:lang w:val="es-ES"/>
        </w:rPr>
        <w:t>epósitos periódicos en su cuenta Educaugaz;</w:t>
      </w:r>
    </w:p>
    <w:p w14:paraId="18B585BC" w14:textId="0FAD2EAF" w:rsidR="006B16F9" w:rsidRPr="0061792F" w:rsidRDefault="006B384C">
      <w:pPr>
        <w:numPr>
          <w:ilvl w:val="0"/>
          <w:numId w:val="11"/>
        </w:numPr>
        <w:spacing w:after="160" w:line="360" w:lineRule="auto"/>
        <w:ind w:firstLine="0"/>
        <w:jc w:val="left"/>
        <w:rPr>
          <w:lang w:val="es-ES"/>
        </w:rPr>
      </w:pPr>
      <w:r>
        <w:rPr>
          <w:lang w:val="es-ES"/>
        </w:rPr>
        <w:t>R</w:t>
      </w:r>
      <w:r w:rsidR="006B16F9" w:rsidRPr="0061792F">
        <w:rPr>
          <w:lang w:val="es-ES"/>
        </w:rPr>
        <w:t>egistro de ingresos (propinas, ventas, ahorros previos);</w:t>
      </w:r>
    </w:p>
    <w:p w14:paraId="06D83C64" w14:textId="3ACEA137" w:rsidR="006B16F9" w:rsidRPr="0061792F" w:rsidRDefault="006B384C">
      <w:pPr>
        <w:numPr>
          <w:ilvl w:val="0"/>
          <w:numId w:val="11"/>
        </w:numPr>
        <w:spacing w:after="160" w:line="360" w:lineRule="auto"/>
        <w:ind w:firstLine="0"/>
        <w:jc w:val="left"/>
        <w:rPr>
          <w:lang w:val="es-ES"/>
        </w:rPr>
      </w:pPr>
      <w:r>
        <w:rPr>
          <w:lang w:val="es-ES"/>
        </w:rPr>
        <w:t>R</w:t>
      </w:r>
      <w:r w:rsidR="006B16F9" w:rsidRPr="0061792F">
        <w:rPr>
          <w:lang w:val="es-ES"/>
        </w:rPr>
        <w:t>egistro de gastos reales y análisis de saldos;</w:t>
      </w:r>
    </w:p>
    <w:p w14:paraId="3091798F" w14:textId="6A5390BB" w:rsidR="006B16F9" w:rsidRPr="0061792F" w:rsidRDefault="006B384C">
      <w:pPr>
        <w:numPr>
          <w:ilvl w:val="0"/>
          <w:numId w:val="11"/>
        </w:numPr>
        <w:spacing w:after="160" w:line="360" w:lineRule="auto"/>
        <w:ind w:firstLine="0"/>
        <w:jc w:val="left"/>
        <w:rPr>
          <w:lang w:val="es-ES"/>
        </w:rPr>
      </w:pPr>
      <w:r>
        <w:rPr>
          <w:lang w:val="es-ES"/>
        </w:rPr>
        <w:t>S</w:t>
      </w:r>
      <w:r w:rsidR="006B16F9" w:rsidRPr="0061792F">
        <w:rPr>
          <w:lang w:val="es-ES"/>
        </w:rPr>
        <w:t>olicitudes de micropréstamos escolares con criterios de responsabilidad;</w:t>
      </w:r>
    </w:p>
    <w:p w14:paraId="57F12363" w14:textId="2A11ADAF" w:rsidR="006B16F9" w:rsidRPr="0061792F" w:rsidRDefault="006B384C">
      <w:pPr>
        <w:numPr>
          <w:ilvl w:val="0"/>
          <w:numId w:val="11"/>
        </w:numPr>
        <w:spacing w:after="160" w:line="360" w:lineRule="auto"/>
        <w:ind w:firstLine="0"/>
        <w:jc w:val="left"/>
        <w:rPr>
          <w:lang w:val="es-ES"/>
        </w:rPr>
      </w:pPr>
      <w:r>
        <w:rPr>
          <w:lang w:val="es-ES"/>
        </w:rPr>
        <w:t>M</w:t>
      </w:r>
      <w:r w:rsidR="006B16F9" w:rsidRPr="0061792F">
        <w:rPr>
          <w:lang w:val="es-ES"/>
        </w:rPr>
        <w:t>etas de ahorro y cumplimiento semanal o mensual;</w:t>
      </w:r>
    </w:p>
    <w:p w14:paraId="58E76EE5" w14:textId="6CA37136" w:rsidR="006B16F9" w:rsidRPr="0061792F" w:rsidRDefault="006B384C">
      <w:pPr>
        <w:numPr>
          <w:ilvl w:val="0"/>
          <w:numId w:val="11"/>
        </w:numPr>
        <w:spacing w:after="160" w:line="360" w:lineRule="auto"/>
        <w:ind w:firstLine="0"/>
        <w:jc w:val="left"/>
        <w:rPr>
          <w:lang w:val="es-ES"/>
        </w:rPr>
      </w:pPr>
      <w:r>
        <w:rPr>
          <w:lang w:val="es-ES"/>
        </w:rPr>
        <w:t>J</w:t>
      </w:r>
      <w:r w:rsidR="006B16F9" w:rsidRPr="0061792F">
        <w:rPr>
          <w:lang w:val="es-ES"/>
        </w:rPr>
        <w:t>ustificación de decisiones de consumo.</w:t>
      </w:r>
    </w:p>
    <w:p w14:paraId="4196308A" w14:textId="77777777" w:rsidR="006B16F9" w:rsidRPr="004F194A" w:rsidRDefault="006B16F9" w:rsidP="006B16F9">
      <w:pPr>
        <w:spacing w:after="160" w:line="360" w:lineRule="auto"/>
        <w:ind w:firstLine="0"/>
        <w:rPr>
          <w:lang w:val="es-ES"/>
        </w:rPr>
      </w:pPr>
      <w:r w:rsidRPr="0061792F">
        <w:rPr>
          <w:lang w:val="es-ES"/>
        </w:rPr>
        <w:t>Cada operación se documenta en fichas y en el sistema digital, lo que permite evaluar progresos reales en la competencia.</w:t>
      </w:r>
    </w:p>
    <w:p w14:paraId="39D106CF" w14:textId="24306B9D"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4. Integración de la App FinEduca como reforzamiento digital</w:t>
      </w:r>
    </w:p>
    <w:p w14:paraId="22FF0386" w14:textId="77777777" w:rsidR="006B16F9" w:rsidRPr="0061792F" w:rsidRDefault="006B16F9" w:rsidP="006B16F9">
      <w:pPr>
        <w:spacing w:after="160" w:line="360" w:lineRule="auto"/>
        <w:ind w:firstLine="0"/>
        <w:rPr>
          <w:lang w:val="es-ES"/>
        </w:rPr>
      </w:pPr>
      <w:r w:rsidRPr="0061792F">
        <w:rPr>
          <w:lang w:val="es-ES"/>
        </w:rPr>
        <w:t>Paralelamente, los estudiantes utilizan la App FinEduca para complementar sus aprendizajes. Las actividades incluyen:</w:t>
      </w:r>
    </w:p>
    <w:p w14:paraId="2C36FABB" w14:textId="57EDF0FB" w:rsidR="006B16F9" w:rsidRPr="0061792F" w:rsidRDefault="006B384C">
      <w:pPr>
        <w:numPr>
          <w:ilvl w:val="0"/>
          <w:numId w:val="12"/>
        </w:numPr>
        <w:spacing w:after="160" w:line="360" w:lineRule="auto"/>
        <w:ind w:firstLine="0"/>
        <w:jc w:val="left"/>
        <w:rPr>
          <w:lang w:val="es-ES"/>
        </w:rPr>
      </w:pPr>
      <w:r>
        <w:rPr>
          <w:lang w:val="es-ES"/>
        </w:rPr>
        <w:lastRenderedPageBreak/>
        <w:t>E</w:t>
      </w:r>
      <w:r w:rsidR="006B16F9" w:rsidRPr="0061792F">
        <w:rPr>
          <w:lang w:val="es-ES"/>
        </w:rPr>
        <w:t>laboración de presupuestos personales simulados,</w:t>
      </w:r>
    </w:p>
    <w:p w14:paraId="543DA39C" w14:textId="41D43766" w:rsidR="006B16F9" w:rsidRPr="0061792F" w:rsidRDefault="006B384C">
      <w:pPr>
        <w:numPr>
          <w:ilvl w:val="0"/>
          <w:numId w:val="12"/>
        </w:numPr>
        <w:spacing w:after="160" w:line="360" w:lineRule="auto"/>
        <w:ind w:firstLine="0"/>
        <w:jc w:val="left"/>
        <w:rPr>
          <w:lang w:val="es-ES"/>
        </w:rPr>
      </w:pPr>
      <w:r>
        <w:rPr>
          <w:lang w:val="es-ES"/>
        </w:rPr>
        <w:t>C</w:t>
      </w:r>
      <w:r w:rsidR="006B16F9" w:rsidRPr="0061792F">
        <w:rPr>
          <w:lang w:val="es-ES"/>
        </w:rPr>
        <w:t>omparación de precios y análisis de alternativas,</w:t>
      </w:r>
    </w:p>
    <w:p w14:paraId="5BBA830B" w14:textId="061272DA" w:rsidR="006B16F9" w:rsidRPr="0061792F" w:rsidRDefault="006B384C">
      <w:pPr>
        <w:numPr>
          <w:ilvl w:val="0"/>
          <w:numId w:val="12"/>
        </w:numPr>
        <w:spacing w:after="160" w:line="360" w:lineRule="auto"/>
        <w:ind w:firstLine="0"/>
        <w:jc w:val="left"/>
        <w:rPr>
          <w:lang w:val="es-ES"/>
        </w:rPr>
      </w:pPr>
      <w:r>
        <w:rPr>
          <w:lang w:val="es-ES"/>
        </w:rPr>
        <w:t>R</w:t>
      </w:r>
      <w:r w:rsidR="006B16F9" w:rsidRPr="0061792F">
        <w:rPr>
          <w:lang w:val="es-ES"/>
        </w:rPr>
        <w:t>etos de metas financieras,</w:t>
      </w:r>
    </w:p>
    <w:p w14:paraId="1D422200" w14:textId="74C56AE1" w:rsidR="006B16F9" w:rsidRPr="0061792F" w:rsidRDefault="006B384C">
      <w:pPr>
        <w:numPr>
          <w:ilvl w:val="0"/>
          <w:numId w:val="12"/>
        </w:numPr>
        <w:spacing w:after="160" w:line="360" w:lineRule="auto"/>
        <w:ind w:firstLine="0"/>
        <w:jc w:val="left"/>
        <w:rPr>
          <w:lang w:val="es-ES"/>
        </w:rPr>
      </w:pPr>
      <w:r>
        <w:rPr>
          <w:lang w:val="es-ES"/>
        </w:rPr>
        <w:t>S</w:t>
      </w:r>
      <w:r w:rsidR="006B16F9" w:rsidRPr="0061792F">
        <w:rPr>
          <w:lang w:val="es-ES"/>
        </w:rPr>
        <w:t>imulaciones de compra responsable,</w:t>
      </w:r>
    </w:p>
    <w:p w14:paraId="0D1F2E26" w14:textId="6C1D40BF" w:rsidR="006B16F9" w:rsidRPr="0061792F" w:rsidRDefault="006B384C">
      <w:pPr>
        <w:numPr>
          <w:ilvl w:val="0"/>
          <w:numId w:val="12"/>
        </w:numPr>
        <w:spacing w:after="160" w:line="360" w:lineRule="auto"/>
        <w:ind w:firstLine="0"/>
        <w:jc w:val="left"/>
        <w:rPr>
          <w:lang w:val="es-ES"/>
        </w:rPr>
      </w:pPr>
      <w:r>
        <w:rPr>
          <w:lang w:val="es-ES"/>
        </w:rPr>
        <w:t>R</w:t>
      </w:r>
      <w:r w:rsidR="006B16F9" w:rsidRPr="0061792F">
        <w:rPr>
          <w:lang w:val="es-ES"/>
        </w:rPr>
        <w:t>egistro digital de gastos, ingresos y saldos,</w:t>
      </w:r>
    </w:p>
    <w:p w14:paraId="003A1A9C" w14:textId="60F122BD" w:rsidR="006B16F9" w:rsidRPr="0061792F" w:rsidRDefault="006B384C">
      <w:pPr>
        <w:numPr>
          <w:ilvl w:val="0"/>
          <w:numId w:val="12"/>
        </w:numPr>
        <w:spacing w:after="160" w:line="360" w:lineRule="auto"/>
        <w:ind w:firstLine="0"/>
        <w:jc w:val="left"/>
        <w:rPr>
          <w:lang w:val="es-ES"/>
        </w:rPr>
      </w:pPr>
      <w:r>
        <w:rPr>
          <w:lang w:val="es-ES"/>
        </w:rPr>
        <w:t>A</w:t>
      </w:r>
      <w:r w:rsidR="006B16F9" w:rsidRPr="0061792F">
        <w:rPr>
          <w:lang w:val="es-ES"/>
        </w:rPr>
        <w:t>utoevaluación mediante rúbricas digitales.</w:t>
      </w:r>
    </w:p>
    <w:p w14:paraId="501B8BFE" w14:textId="77777777" w:rsidR="006B16F9" w:rsidRPr="0061792F" w:rsidRDefault="006B16F9" w:rsidP="006B16F9">
      <w:pPr>
        <w:spacing w:after="160" w:line="360" w:lineRule="auto"/>
        <w:ind w:firstLine="0"/>
        <w:rPr>
          <w:lang w:val="es-ES"/>
        </w:rPr>
      </w:pPr>
      <w:r w:rsidRPr="0061792F">
        <w:rPr>
          <w:lang w:val="es-ES"/>
        </w:rPr>
        <w:t>La app asegura continuidad del aprendizaje fuera del banco físico y permite que los estudiantes reflexionen sobre su economía personal con autonomía.</w:t>
      </w:r>
    </w:p>
    <w:p w14:paraId="4BD66764" w14:textId="48C44447"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5. Reflexión, retroalimentación y evaluación formativa</w:t>
      </w:r>
    </w:p>
    <w:p w14:paraId="7B494090" w14:textId="77777777" w:rsidR="006B16F9" w:rsidRPr="0061792F" w:rsidRDefault="006B16F9" w:rsidP="006B16F9">
      <w:pPr>
        <w:spacing w:after="160" w:line="360" w:lineRule="auto"/>
        <w:ind w:firstLine="0"/>
        <w:rPr>
          <w:lang w:val="es-ES"/>
        </w:rPr>
      </w:pPr>
      <w:r w:rsidRPr="0061792F">
        <w:rPr>
          <w:lang w:val="es-ES"/>
        </w:rPr>
        <w:t>Cada semana, los estudiantes realizan una sesión de reflexión guiada donde:</w:t>
      </w:r>
    </w:p>
    <w:p w14:paraId="443EE154" w14:textId="3668C46B" w:rsidR="006B16F9" w:rsidRPr="0061792F" w:rsidRDefault="006B384C">
      <w:pPr>
        <w:numPr>
          <w:ilvl w:val="0"/>
          <w:numId w:val="13"/>
        </w:numPr>
        <w:spacing w:after="160" w:line="360" w:lineRule="auto"/>
        <w:ind w:firstLine="0"/>
        <w:jc w:val="left"/>
        <w:rPr>
          <w:lang w:val="es-ES"/>
        </w:rPr>
      </w:pPr>
      <w:r>
        <w:rPr>
          <w:lang w:val="es-ES"/>
        </w:rPr>
        <w:t>A</w:t>
      </w:r>
      <w:r w:rsidR="006B16F9" w:rsidRPr="0061792F">
        <w:rPr>
          <w:lang w:val="es-ES"/>
        </w:rPr>
        <w:t>nalizan sus decisiones económicas,</w:t>
      </w:r>
    </w:p>
    <w:p w14:paraId="3B5727A9" w14:textId="0836F7AD" w:rsidR="006B16F9" w:rsidRPr="0061792F" w:rsidRDefault="006B384C">
      <w:pPr>
        <w:numPr>
          <w:ilvl w:val="0"/>
          <w:numId w:val="13"/>
        </w:numPr>
        <w:spacing w:after="160" w:line="360" w:lineRule="auto"/>
        <w:ind w:firstLine="0"/>
        <w:jc w:val="left"/>
        <w:rPr>
          <w:lang w:val="es-ES"/>
        </w:rPr>
      </w:pPr>
      <w:r>
        <w:rPr>
          <w:lang w:val="es-ES"/>
        </w:rPr>
        <w:t>C</w:t>
      </w:r>
      <w:r w:rsidR="006B16F9" w:rsidRPr="0061792F">
        <w:rPr>
          <w:lang w:val="es-ES"/>
        </w:rPr>
        <w:t>omparan sus avances en ahorro,</w:t>
      </w:r>
    </w:p>
    <w:p w14:paraId="19995790" w14:textId="0527C809" w:rsidR="006B16F9" w:rsidRPr="0061792F" w:rsidRDefault="006B384C">
      <w:pPr>
        <w:numPr>
          <w:ilvl w:val="0"/>
          <w:numId w:val="13"/>
        </w:numPr>
        <w:spacing w:after="160" w:line="360" w:lineRule="auto"/>
        <w:ind w:firstLine="0"/>
        <w:jc w:val="left"/>
        <w:rPr>
          <w:lang w:val="es-ES"/>
        </w:rPr>
      </w:pPr>
      <w:r>
        <w:rPr>
          <w:lang w:val="es-ES"/>
        </w:rPr>
        <w:t>R</w:t>
      </w:r>
      <w:r w:rsidR="006B16F9" w:rsidRPr="0061792F">
        <w:rPr>
          <w:lang w:val="es-ES"/>
        </w:rPr>
        <w:t>eflexionan sobre errores y aciertos,</w:t>
      </w:r>
    </w:p>
    <w:p w14:paraId="2AC0E8A2" w14:textId="261E2A03" w:rsidR="006B16F9" w:rsidRPr="0061792F" w:rsidRDefault="006B384C">
      <w:pPr>
        <w:numPr>
          <w:ilvl w:val="0"/>
          <w:numId w:val="13"/>
        </w:numPr>
        <w:spacing w:after="160" w:line="360" w:lineRule="auto"/>
        <w:ind w:firstLine="0"/>
        <w:jc w:val="left"/>
        <w:rPr>
          <w:lang w:val="es-ES"/>
        </w:rPr>
      </w:pPr>
      <w:r>
        <w:rPr>
          <w:lang w:val="es-ES"/>
        </w:rPr>
        <w:t>I</w:t>
      </w:r>
      <w:r w:rsidR="006B16F9" w:rsidRPr="0061792F">
        <w:rPr>
          <w:lang w:val="es-ES"/>
        </w:rPr>
        <w:t>dentifican patrones de consumo,</w:t>
      </w:r>
    </w:p>
    <w:p w14:paraId="45A966F8" w14:textId="6D7D3A7B" w:rsidR="006B16F9" w:rsidRPr="0061792F" w:rsidRDefault="006B384C">
      <w:pPr>
        <w:numPr>
          <w:ilvl w:val="0"/>
          <w:numId w:val="13"/>
        </w:numPr>
        <w:spacing w:after="160" w:line="360" w:lineRule="auto"/>
        <w:ind w:firstLine="0"/>
        <w:jc w:val="left"/>
        <w:rPr>
          <w:lang w:val="es-ES"/>
        </w:rPr>
      </w:pPr>
      <w:r>
        <w:rPr>
          <w:lang w:val="es-ES"/>
        </w:rPr>
        <w:t>R</w:t>
      </w:r>
      <w:r w:rsidR="006B16F9" w:rsidRPr="0061792F">
        <w:rPr>
          <w:lang w:val="es-ES"/>
        </w:rPr>
        <w:t>evisan metas y proyectan nuevas estrategias.</w:t>
      </w:r>
    </w:p>
    <w:p w14:paraId="0EE002F3" w14:textId="77777777" w:rsidR="006B16F9" w:rsidRPr="0061792F" w:rsidRDefault="006B16F9" w:rsidP="006B16F9">
      <w:pPr>
        <w:spacing w:after="160" w:line="360" w:lineRule="auto"/>
        <w:ind w:firstLine="0"/>
        <w:rPr>
          <w:lang w:val="es-ES"/>
        </w:rPr>
      </w:pPr>
      <w:r w:rsidRPr="0061792F">
        <w:rPr>
          <w:lang w:val="es-ES"/>
        </w:rPr>
        <w:t>El docente emplea rúbricas de desempeño, listas de cotejo y análisis de evidencias digitales.</w:t>
      </w:r>
      <w:r w:rsidRPr="0061792F">
        <w:rPr>
          <w:lang w:val="es-ES"/>
        </w:rPr>
        <w:br/>
        <w:t>Esta fase es esencial para consolidar la competencia, pues permite que los estudiantes no solo hagan operaciones, sino que comprendan sus consecuencias.</w:t>
      </w:r>
    </w:p>
    <w:p w14:paraId="42DDE95D" w14:textId="2B409621" w:rsidR="006B16F9" w:rsidRPr="0061792F" w:rsidRDefault="006B384C" w:rsidP="006B16F9">
      <w:pPr>
        <w:spacing w:after="160" w:line="360" w:lineRule="auto"/>
        <w:ind w:firstLine="0"/>
        <w:rPr>
          <w:b/>
          <w:bCs/>
          <w:lang w:val="es-ES"/>
        </w:rPr>
      </w:pPr>
      <w:r>
        <w:rPr>
          <w:b/>
          <w:bCs/>
          <w:lang w:val="es-ES"/>
        </w:rPr>
        <w:t xml:space="preserve">FASE </w:t>
      </w:r>
      <w:r w:rsidR="006B16F9" w:rsidRPr="0061792F">
        <w:rPr>
          <w:b/>
          <w:bCs/>
          <w:lang w:val="es-ES"/>
        </w:rPr>
        <w:t>6. Participación de la familia y comunidad educativa</w:t>
      </w:r>
    </w:p>
    <w:p w14:paraId="564E5A64" w14:textId="77777777" w:rsidR="006B16F9" w:rsidRPr="0061792F" w:rsidRDefault="006B16F9" w:rsidP="006B16F9">
      <w:pPr>
        <w:spacing w:after="160" w:line="360" w:lineRule="auto"/>
        <w:ind w:firstLine="0"/>
        <w:rPr>
          <w:lang w:val="es-ES"/>
        </w:rPr>
      </w:pPr>
      <w:r w:rsidRPr="0061792F">
        <w:rPr>
          <w:lang w:val="es-ES"/>
        </w:rPr>
        <w:t>El proyecto incluye:</w:t>
      </w:r>
    </w:p>
    <w:p w14:paraId="16EEA4B8" w14:textId="22B201C5" w:rsidR="006B16F9" w:rsidRPr="0061792F" w:rsidRDefault="006B384C">
      <w:pPr>
        <w:numPr>
          <w:ilvl w:val="0"/>
          <w:numId w:val="14"/>
        </w:numPr>
        <w:spacing w:after="160" w:line="360" w:lineRule="auto"/>
        <w:ind w:firstLine="0"/>
        <w:jc w:val="left"/>
        <w:rPr>
          <w:lang w:val="es-ES"/>
        </w:rPr>
      </w:pPr>
      <w:r>
        <w:rPr>
          <w:lang w:val="es-ES"/>
        </w:rPr>
        <w:t>T</w:t>
      </w:r>
      <w:r w:rsidR="006B16F9" w:rsidRPr="0061792F">
        <w:rPr>
          <w:lang w:val="es-ES"/>
        </w:rPr>
        <w:t>alleres breves para familias sobre cultura del ahorro,</w:t>
      </w:r>
    </w:p>
    <w:p w14:paraId="7F85CDFA" w14:textId="58E076BD" w:rsidR="006B16F9" w:rsidRDefault="006B384C">
      <w:pPr>
        <w:numPr>
          <w:ilvl w:val="0"/>
          <w:numId w:val="14"/>
        </w:numPr>
        <w:spacing w:after="160" w:line="360" w:lineRule="auto"/>
        <w:ind w:firstLine="0"/>
        <w:jc w:val="left"/>
        <w:rPr>
          <w:lang w:val="es-ES"/>
        </w:rPr>
      </w:pPr>
      <w:r>
        <w:rPr>
          <w:lang w:val="es-ES"/>
        </w:rPr>
        <w:t>S</w:t>
      </w:r>
      <w:r w:rsidR="006B16F9" w:rsidRPr="0061792F">
        <w:rPr>
          <w:lang w:val="es-ES"/>
        </w:rPr>
        <w:t>eguimiento al uso responsable del dinero</w:t>
      </w:r>
    </w:p>
    <w:p w14:paraId="20E60BEE" w14:textId="5994B552" w:rsidR="006B384C" w:rsidRPr="0061792F" w:rsidRDefault="006B384C">
      <w:pPr>
        <w:numPr>
          <w:ilvl w:val="0"/>
          <w:numId w:val="14"/>
        </w:numPr>
        <w:spacing w:after="160" w:line="360" w:lineRule="auto"/>
        <w:ind w:firstLine="0"/>
        <w:jc w:val="left"/>
        <w:rPr>
          <w:lang w:val="es-ES"/>
        </w:rPr>
      </w:pPr>
      <w:r>
        <w:rPr>
          <w:lang w:val="es-ES"/>
        </w:rPr>
        <w:t>D</w:t>
      </w:r>
      <w:r w:rsidRPr="006B384C">
        <w:rPr>
          <w:lang w:val="es-ES"/>
        </w:rPr>
        <w:t>ifusión del proyecto,</w:t>
      </w:r>
    </w:p>
    <w:p w14:paraId="4B3BD9B2" w14:textId="7E99E868" w:rsidR="006B16F9" w:rsidRDefault="006B384C">
      <w:pPr>
        <w:numPr>
          <w:ilvl w:val="0"/>
          <w:numId w:val="14"/>
        </w:numPr>
        <w:spacing w:after="160" w:line="360" w:lineRule="auto"/>
        <w:ind w:firstLine="0"/>
        <w:jc w:val="left"/>
        <w:rPr>
          <w:lang w:val="es-ES"/>
        </w:rPr>
      </w:pPr>
      <w:r>
        <w:rPr>
          <w:lang w:val="es-ES"/>
        </w:rPr>
        <w:t>A</w:t>
      </w:r>
      <w:r w:rsidR="006B16F9" w:rsidRPr="0061792F">
        <w:rPr>
          <w:lang w:val="es-ES"/>
        </w:rPr>
        <w:t>poyo al cumplimiento de metas financieras.</w:t>
      </w:r>
    </w:p>
    <w:p w14:paraId="1C60A11D" w14:textId="142E862B" w:rsidR="006B384C" w:rsidRPr="006B384C" w:rsidRDefault="006B384C" w:rsidP="006B384C">
      <w:pPr>
        <w:numPr>
          <w:ilvl w:val="0"/>
          <w:numId w:val="14"/>
        </w:numPr>
        <w:spacing w:after="160" w:line="360" w:lineRule="auto"/>
        <w:ind w:firstLine="0"/>
        <w:jc w:val="left"/>
        <w:rPr>
          <w:lang w:val="es-ES"/>
        </w:rPr>
      </w:pPr>
      <w:r>
        <w:rPr>
          <w:lang w:val="es-ES"/>
        </w:rPr>
        <w:t>I</w:t>
      </w:r>
      <w:r w:rsidRPr="006B384C">
        <w:rPr>
          <w:lang w:val="es-ES"/>
        </w:rPr>
        <w:t>ntegración con el Plan de Tutoría y el Plan de Convivencia.</w:t>
      </w:r>
    </w:p>
    <w:p w14:paraId="521B4E77" w14:textId="77777777" w:rsidR="006B16F9" w:rsidRPr="0061792F" w:rsidRDefault="006B16F9" w:rsidP="006B16F9">
      <w:pPr>
        <w:spacing w:after="160" w:line="360" w:lineRule="auto"/>
        <w:ind w:firstLine="0"/>
        <w:rPr>
          <w:lang w:val="es-ES"/>
        </w:rPr>
      </w:pPr>
      <w:r w:rsidRPr="0061792F">
        <w:rPr>
          <w:lang w:val="es-ES"/>
        </w:rPr>
        <w:lastRenderedPageBreak/>
        <w:t>La participación familiar refuerza la pertinencia y sostenibilidad del proyecto.</w:t>
      </w:r>
    </w:p>
    <w:p w14:paraId="337A712C" w14:textId="183BE118" w:rsidR="004A590A" w:rsidRPr="004F194A" w:rsidRDefault="004A590A" w:rsidP="004A590A">
      <w:pPr>
        <w:widowControl w:val="0"/>
        <w:pBdr>
          <w:top w:val="nil"/>
          <w:left w:val="nil"/>
          <w:bottom w:val="nil"/>
          <w:right w:val="nil"/>
          <w:between w:val="nil"/>
        </w:pBdr>
        <w:tabs>
          <w:tab w:val="left" w:pos="9356"/>
        </w:tabs>
        <w:spacing w:line="276" w:lineRule="auto"/>
        <w:ind w:right="793" w:firstLine="0"/>
        <w:jc w:val="left"/>
        <w:rPr>
          <w:rFonts w:eastAsia="Arial"/>
          <w:i/>
          <w:iCs/>
          <w:color w:val="000000"/>
        </w:rPr>
      </w:pPr>
      <w:r w:rsidRPr="004F194A">
        <w:rPr>
          <w:rFonts w:eastAsia="Arial"/>
          <w:b/>
          <w:color w:val="000000"/>
        </w:rPr>
        <w:t xml:space="preserve">                                                                                    </w:t>
      </w:r>
      <w:r w:rsidRPr="004F194A">
        <w:rPr>
          <w:rFonts w:eastAsia="Arial"/>
          <w:i/>
          <w:iCs/>
          <w:color w:val="000000"/>
        </w:rPr>
        <w:t>Extensión máxima: 5000 caracteres</w:t>
      </w:r>
    </w:p>
    <w:p w14:paraId="732ABAFA" w14:textId="217BE431" w:rsidR="004A590A" w:rsidRPr="004F194A" w:rsidRDefault="004A590A" w:rsidP="004A590A">
      <w:pPr>
        <w:widowControl w:val="0"/>
        <w:tabs>
          <w:tab w:val="left" w:pos="9356"/>
        </w:tabs>
        <w:spacing w:line="276" w:lineRule="auto"/>
        <w:ind w:left="709" w:right="957" w:firstLine="0"/>
        <w:rPr>
          <w:b/>
          <w:spacing w:val="38"/>
          <w:sz w:val="22"/>
          <w:szCs w:val="22"/>
        </w:rPr>
      </w:pPr>
      <w:r w:rsidRPr="004F194A">
        <w:rPr>
          <w:b/>
          <w:sz w:val="22"/>
          <w:szCs w:val="22"/>
          <w:u w:val="single"/>
        </w:rPr>
        <w:t>Recomendación para el registro del video:</w:t>
      </w:r>
      <w:r w:rsidRPr="004F194A">
        <w:rPr>
          <w:b/>
          <w:spacing w:val="38"/>
          <w:sz w:val="22"/>
          <w:szCs w:val="22"/>
        </w:rPr>
        <w:t xml:space="preserve"> </w:t>
      </w:r>
    </w:p>
    <w:p w14:paraId="495403A1" w14:textId="77777777" w:rsidR="004A590A" w:rsidRPr="004F194A" w:rsidRDefault="004A590A">
      <w:pPr>
        <w:pStyle w:val="Prrafodelista"/>
        <w:numPr>
          <w:ilvl w:val="0"/>
          <w:numId w:val="6"/>
        </w:numPr>
        <w:spacing w:line="240" w:lineRule="auto"/>
        <w:ind w:left="1134" w:right="907" w:hanging="357"/>
        <w:rPr>
          <w:sz w:val="18"/>
          <w:szCs w:val="18"/>
        </w:rPr>
      </w:pPr>
      <w:r w:rsidRPr="004F194A">
        <w:rPr>
          <w:sz w:val="18"/>
          <w:szCs w:val="18"/>
        </w:rPr>
        <w:t>Adjunta</w:t>
      </w:r>
      <w:r w:rsidRPr="004F194A">
        <w:rPr>
          <w:spacing w:val="38"/>
          <w:sz w:val="18"/>
          <w:szCs w:val="18"/>
        </w:rPr>
        <w:t xml:space="preserve"> </w:t>
      </w:r>
      <w:r w:rsidRPr="004F194A">
        <w:rPr>
          <w:sz w:val="18"/>
          <w:szCs w:val="18"/>
        </w:rPr>
        <w:t>un</w:t>
      </w:r>
      <w:r w:rsidRPr="004F194A">
        <w:rPr>
          <w:spacing w:val="38"/>
          <w:sz w:val="18"/>
          <w:szCs w:val="18"/>
        </w:rPr>
        <w:t xml:space="preserve"> </w:t>
      </w:r>
      <w:r w:rsidRPr="004F194A">
        <w:rPr>
          <w:sz w:val="18"/>
          <w:szCs w:val="18"/>
        </w:rPr>
        <w:t>enlace (YouTube)</w:t>
      </w:r>
      <w:r w:rsidRPr="004F194A">
        <w:rPr>
          <w:spacing w:val="38"/>
          <w:sz w:val="18"/>
          <w:szCs w:val="18"/>
        </w:rPr>
        <w:t xml:space="preserve"> </w:t>
      </w:r>
      <w:r w:rsidRPr="004F194A">
        <w:rPr>
          <w:sz w:val="18"/>
          <w:szCs w:val="18"/>
        </w:rPr>
        <w:t>de</w:t>
      </w:r>
      <w:r w:rsidRPr="004F194A">
        <w:rPr>
          <w:spacing w:val="36"/>
          <w:sz w:val="18"/>
          <w:szCs w:val="18"/>
        </w:rPr>
        <w:t xml:space="preserve"> </w:t>
      </w:r>
      <w:r w:rsidRPr="004F194A">
        <w:rPr>
          <w:sz w:val="18"/>
          <w:szCs w:val="18"/>
        </w:rPr>
        <w:t>un</w:t>
      </w:r>
      <w:r w:rsidRPr="004F194A">
        <w:rPr>
          <w:spacing w:val="36"/>
          <w:sz w:val="18"/>
          <w:szCs w:val="18"/>
        </w:rPr>
        <w:t xml:space="preserve"> </w:t>
      </w:r>
      <w:r w:rsidRPr="004F194A">
        <w:rPr>
          <w:sz w:val="18"/>
          <w:szCs w:val="18"/>
        </w:rPr>
        <w:t>video</w:t>
      </w:r>
      <w:r w:rsidRPr="004F194A">
        <w:rPr>
          <w:spacing w:val="38"/>
          <w:sz w:val="18"/>
          <w:szCs w:val="18"/>
        </w:rPr>
        <w:t xml:space="preserve"> </w:t>
      </w:r>
      <w:r w:rsidRPr="004F194A">
        <w:rPr>
          <w:sz w:val="18"/>
          <w:szCs w:val="18"/>
        </w:rPr>
        <w:t>de</w:t>
      </w:r>
      <w:r w:rsidRPr="004F194A">
        <w:rPr>
          <w:spacing w:val="38"/>
          <w:sz w:val="18"/>
          <w:szCs w:val="18"/>
        </w:rPr>
        <w:t xml:space="preserve"> </w:t>
      </w:r>
      <w:r w:rsidRPr="004F194A">
        <w:rPr>
          <w:sz w:val="18"/>
          <w:szCs w:val="18"/>
        </w:rPr>
        <w:t>no</w:t>
      </w:r>
      <w:r w:rsidRPr="004F194A">
        <w:rPr>
          <w:spacing w:val="38"/>
          <w:sz w:val="18"/>
          <w:szCs w:val="18"/>
        </w:rPr>
        <w:t xml:space="preserve"> </w:t>
      </w:r>
      <w:r w:rsidRPr="004F194A">
        <w:rPr>
          <w:sz w:val="18"/>
          <w:szCs w:val="18"/>
        </w:rPr>
        <w:t>más</w:t>
      </w:r>
      <w:r w:rsidRPr="004F194A">
        <w:rPr>
          <w:spacing w:val="37"/>
          <w:sz w:val="18"/>
          <w:szCs w:val="18"/>
        </w:rPr>
        <w:t xml:space="preserve"> </w:t>
      </w:r>
      <w:r w:rsidRPr="004F194A">
        <w:rPr>
          <w:sz w:val="18"/>
          <w:szCs w:val="18"/>
        </w:rPr>
        <w:t>de</w:t>
      </w:r>
      <w:r w:rsidRPr="004F194A">
        <w:rPr>
          <w:spacing w:val="36"/>
          <w:sz w:val="18"/>
          <w:szCs w:val="18"/>
        </w:rPr>
        <w:t xml:space="preserve"> </w:t>
      </w:r>
      <w:r w:rsidRPr="004F194A">
        <w:rPr>
          <w:sz w:val="18"/>
          <w:szCs w:val="18"/>
        </w:rPr>
        <w:t>3</w:t>
      </w:r>
      <w:r w:rsidRPr="004F194A">
        <w:rPr>
          <w:spacing w:val="38"/>
          <w:sz w:val="18"/>
          <w:szCs w:val="18"/>
        </w:rPr>
        <w:t xml:space="preserve"> </w:t>
      </w:r>
      <w:r w:rsidRPr="004F194A">
        <w:rPr>
          <w:sz w:val="18"/>
          <w:szCs w:val="18"/>
        </w:rPr>
        <w:t>minutos</w:t>
      </w:r>
      <w:r w:rsidRPr="004F194A">
        <w:rPr>
          <w:spacing w:val="37"/>
          <w:sz w:val="18"/>
          <w:szCs w:val="18"/>
        </w:rPr>
        <w:t xml:space="preserve"> </w:t>
      </w:r>
    </w:p>
    <w:p w14:paraId="371C063D" w14:textId="7DF22DC4" w:rsidR="004A590A" w:rsidRPr="004F194A" w:rsidRDefault="004A590A">
      <w:pPr>
        <w:pStyle w:val="Prrafodelista"/>
        <w:numPr>
          <w:ilvl w:val="0"/>
          <w:numId w:val="6"/>
        </w:numPr>
        <w:spacing w:line="240" w:lineRule="auto"/>
        <w:ind w:left="1134" w:right="907" w:hanging="357"/>
        <w:rPr>
          <w:sz w:val="18"/>
          <w:szCs w:val="18"/>
        </w:rPr>
      </w:pPr>
      <w:r w:rsidRPr="004F194A">
        <w:rPr>
          <w:sz w:val="18"/>
          <w:szCs w:val="18"/>
        </w:rPr>
        <w:t xml:space="preserve">El video debe de describir con precisión y orden el procedimiento metodológico del proyecto, destacando las etapas o fases o acciones; así como las herramientas, técnicas, bienes y servicios. </w:t>
      </w:r>
    </w:p>
    <w:p w14:paraId="49282854" w14:textId="601F4C13" w:rsidR="004A590A" w:rsidRPr="004F194A" w:rsidRDefault="004A590A">
      <w:pPr>
        <w:pStyle w:val="Prrafodelista"/>
        <w:numPr>
          <w:ilvl w:val="0"/>
          <w:numId w:val="6"/>
        </w:numPr>
        <w:spacing w:line="240" w:lineRule="auto"/>
        <w:ind w:left="1134" w:right="907" w:hanging="357"/>
        <w:rPr>
          <w:sz w:val="18"/>
          <w:szCs w:val="18"/>
        </w:rPr>
      </w:pPr>
      <w:r w:rsidRPr="004F194A">
        <w:rPr>
          <w:sz w:val="18"/>
          <w:szCs w:val="18"/>
        </w:rPr>
        <w:t>Narración clara, buen audio e iluminación</w:t>
      </w:r>
    </w:p>
    <w:p w14:paraId="249FF403" w14:textId="77777777" w:rsidR="004A590A" w:rsidRPr="004F194A" w:rsidRDefault="004A590A">
      <w:pPr>
        <w:pStyle w:val="Prrafodelista"/>
        <w:numPr>
          <w:ilvl w:val="0"/>
          <w:numId w:val="6"/>
        </w:numPr>
        <w:spacing w:line="240" w:lineRule="auto"/>
        <w:ind w:left="1134" w:right="907" w:hanging="357"/>
        <w:rPr>
          <w:sz w:val="18"/>
          <w:szCs w:val="18"/>
        </w:rPr>
      </w:pPr>
      <w:r w:rsidRPr="004F194A">
        <w:rPr>
          <w:sz w:val="18"/>
          <w:szCs w:val="18"/>
        </w:rPr>
        <w:t>Evitar exceso de texto o efectos visuales distractores.</w:t>
      </w:r>
    </w:p>
    <w:p w14:paraId="3F0B019E" w14:textId="77777777" w:rsidR="004A590A" w:rsidRPr="004F194A" w:rsidRDefault="004A590A">
      <w:pPr>
        <w:pStyle w:val="Prrafodelista"/>
        <w:widowControl w:val="0"/>
        <w:numPr>
          <w:ilvl w:val="3"/>
          <w:numId w:val="1"/>
        </w:numPr>
        <w:pBdr>
          <w:top w:val="nil"/>
          <w:left w:val="nil"/>
          <w:bottom w:val="nil"/>
          <w:right w:val="nil"/>
          <w:between w:val="nil"/>
        </w:pBdr>
        <w:shd w:val="clear" w:color="auto" w:fill="00B0F0"/>
        <w:tabs>
          <w:tab w:val="left" w:pos="9356"/>
        </w:tabs>
        <w:spacing w:line="276" w:lineRule="auto"/>
        <w:ind w:left="426" w:right="935" w:hanging="426"/>
        <w:jc w:val="left"/>
        <w:rPr>
          <w:rFonts w:eastAsia="Arial"/>
          <w:b/>
        </w:rPr>
      </w:pPr>
      <w:r w:rsidRPr="004F194A">
        <w:rPr>
          <w:rFonts w:eastAsia="Arial"/>
          <w:b/>
        </w:rPr>
        <w:t xml:space="preserve">PERTINENCIA  </w:t>
      </w:r>
    </w:p>
    <w:p w14:paraId="2449E297" w14:textId="77777777" w:rsidR="004A590A" w:rsidRPr="004F194A" w:rsidRDefault="004A590A" w:rsidP="004A590A">
      <w:pPr>
        <w:widowControl w:val="0"/>
        <w:pBdr>
          <w:top w:val="nil"/>
          <w:left w:val="nil"/>
          <w:bottom w:val="nil"/>
          <w:right w:val="nil"/>
          <w:between w:val="nil"/>
        </w:pBdr>
        <w:tabs>
          <w:tab w:val="left" w:pos="682"/>
          <w:tab w:val="left" w:pos="685"/>
          <w:tab w:val="left" w:pos="9356"/>
        </w:tabs>
        <w:spacing w:line="276" w:lineRule="auto"/>
        <w:ind w:left="1092" w:right="951" w:firstLine="0"/>
        <w:rPr>
          <w:rFonts w:eastAsia="Arial"/>
          <w:b/>
          <w:color w:val="000000"/>
        </w:rPr>
      </w:pPr>
    </w:p>
    <w:p w14:paraId="41868CAD" w14:textId="77777777" w:rsidR="004A590A" w:rsidRPr="004F194A" w:rsidRDefault="004A590A">
      <w:pPr>
        <w:pStyle w:val="Prrafodelista"/>
        <w:widowControl w:val="0"/>
        <w:numPr>
          <w:ilvl w:val="1"/>
          <w:numId w:val="4"/>
        </w:numPr>
        <w:pBdr>
          <w:top w:val="nil"/>
          <w:left w:val="nil"/>
          <w:bottom w:val="nil"/>
          <w:right w:val="nil"/>
          <w:between w:val="nil"/>
        </w:pBdr>
        <w:tabs>
          <w:tab w:val="left" w:pos="682"/>
          <w:tab w:val="left" w:pos="685"/>
          <w:tab w:val="left" w:pos="9356"/>
        </w:tabs>
        <w:spacing w:line="276" w:lineRule="auto"/>
        <w:ind w:right="951"/>
        <w:rPr>
          <w:rFonts w:eastAsia="Arial"/>
          <w:b/>
          <w:bCs/>
          <w:color w:val="000000"/>
        </w:rPr>
      </w:pPr>
      <w:r w:rsidRPr="004F194A">
        <w:rPr>
          <w:rFonts w:eastAsia="Arial"/>
          <w:b/>
          <w:bCs/>
        </w:rPr>
        <w:t>Describe cómo el proyecto responde a los intereses y necesidades identificadas en la comunidad educativa, impulsando el desarrollo de la(s) competencia(s) del CNEB, la mejora de la práctica docente, la gestión escolar y los aprendizajes de los estudiantes.</w:t>
      </w:r>
    </w:p>
    <w:p w14:paraId="334D6E52"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line="276" w:lineRule="auto"/>
        <w:ind w:left="360" w:right="951" w:firstLine="0"/>
        <w:rPr>
          <w:rFonts w:eastAsia="Arial"/>
          <w:bCs/>
          <w:color w:val="000000"/>
        </w:rPr>
      </w:pPr>
    </w:p>
    <w:p w14:paraId="69B4D9BB"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after="240" w:line="360" w:lineRule="auto"/>
        <w:ind w:left="360" w:right="951" w:firstLine="0"/>
        <w:rPr>
          <w:rFonts w:eastAsia="Arial"/>
          <w:bCs/>
          <w:color w:val="000000"/>
          <w:lang w:val="es-ES"/>
        </w:rPr>
      </w:pPr>
      <w:r w:rsidRPr="004F194A">
        <w:rPr>
          <w:rFonts w:eastAsia="Arial"/>
          <w:bCs/>
          <w:color w:val="000000"/>
          <w:lang w:val="es-ES"/>
        </w:rPr>
        <w:t>El proyecto “Banco Escolar Educaugaz y App FinEduca” responde directamente a las necesidades e intereses identificados en la comunidad educativa de la I.E. Emblemática Juan Ugaz. El diagnóstico institucional evidenció que los estudiantes presentan dificultades para planificar gastos, ahorrar, diferenciar necesidades de deseos y justificar decisiones económicas, lo que se refleja en los bajos niveles de logro de la competencia del CNEB “Gestiona responsablemente los recursos económicos”. Estos resultados se confirmaron mediante la evaluación diagnóstica 2024–2025 y la encuesta de hábitos financieros, donde el 72 % de estudiantes no ahorra de manera regular y el 63 % gasta principalmente en compras impulsivas.</w:t>
      </w:r>
    </w:p>
    <w:p w14:paraId="5A11CAA7"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after="240" w:line="360" w:lineRule="auto"/>
        <w:ind w:left="360" w:right="951" w:firstLine="0"/>
        <w:rPr>
          <w:rFonts w:eastAsia="Arial"/>
          <w:bCs/>
          <w:color w:val="000000"/>
          <w:lang w:val="es-ES"/>
        </w:rPr>
      </w:pPr>
      <w:r w:rsidRPr="004F194A">
        <w:rPr>
          <w:rFonts w:eastAsia="Arial"/>
          <w:bCs/>
          <w:color w:val="000000"/>
          <w:lang w:val="es-ES"/>
        </w:rPr>
        <w:t>Frente a esta necesidad, el proyecto ofrece una respuesta pedagógica pertinente al implementar un banco escolar real que permite a los estudiantes vivenciar situaciones de ahorro, registro y análisis financiero; y una app educativa que complementa la práctica con actividades digitales de presupuesto, metas y simulaciones. Esta metodología responde al interés de los estudiantes por aprender a administrar su dinero de forma práctica, dinámica y significativa, conectando su vida cotidiana con los aprendizajes del área de Ciencias Sociales, Matemática y DPCC.</w:t>
      </w:r>
    </w:p>
    <w:p w14:paraId="77983BD6"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after="240" w:line="360" w:lineRule="auto"/>
        <w:ind w:left="360" w:right="951" w:firstLine="0"/>
        <w:rPr>
          <w:rFonts w:eastAsia="Arial"/>
          <w:bCs/>
          <w:color w:val="000000"/>
          <w:lang w:val="es-ES"/>
        </w:rPr>
      </w:pPr>
      <w:r w:rsidRPr="004F194A">
        <w:rPr>
          <w:rFonts w:eastAsia="Arial"/>
          <w:bCs/>
          <w:color w:val="000000"/>
          <w:lang w:val="es-ES"/>
        </w:rPr>
        <w:t xml:space="preserve">El proyecto también da respuesta a una necesidad expresada por los docentes, quienes señalaron que las estrategias tradicionales no eran suficientes para desarrollar una competencia compleja como la gestión económica. La incorporación de roles, simulaciones, fichas reales y herramientas digitales mejora la práctica docente al introducir metodologías activas, aprendizaje experiencial y evaluación formativa </w:t>
      </w:r>
      <w:r w:rsidRPr="004F194A">
        <w:rPr>
          <w:rFonts w:eastAsia="Arial"/>
          <w:bCs/>
          <w:color w:val="000000"/>
          <w:lang w:val="es-ES"/>
        </w:rPr>
        <w:lastRenderedPageBreak/>
        <w:t>basada en evidencias. Esto contribuye a un enfoque más participativo y reflexivo, donde los estudiantes aprenden haciendo y analizando sus propias decisiones.</w:t>
      </w:r>
    </w:p>
    <w:p w14:paraId="263C7269"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after="240" w:line="360" w:lineRule="auto"/>
        <w:ind w:left="360" w:right="951" w:firstLine="0"/>
        <w:rPr>
          <w:rFonts w:eastAsia="Arial"/>
          <w:bCs/>
          <w:color w:val="000000"/>
          <w:lang w:val="es-ES"/>
        </w:rPr>
      </w:pPr>
      <w:r w:rsidRPr="004F194A">
        <w:rPr>
          <w:rFonts w:eastAsia="Arial"/>
          <w:bCs/>
          <w:color w:val="000000"/>
          <w:lang w:val="es-ES"/>
        </w:rPr>
        <w:t>Desde la gestión escolar, el proyecto se articula con el liderazgo directivo y el compromiso de la comunidad educativa. La dirección respalda el funcionamiento del banco, asigna espacios, organiza horarios y promueve la participación de las familias. La presencia de madres y padres refuerza los hábitos financieros en el hogar, fortaleciendo la pertinencia cultural y social de la propuesta.</w:t>
      </w:r>
    </w:p>
    <w:p w14:paraId="77FDEEBF" w14:textId="77777777" w:rsidR="004F194A" w:rsidRPr="004F194A" w:rsidRDefault="004F194A" w:rsidP="004F194A">
      <w:pPr>
        <w:widowControl w:val="0"/>
        <w:pBdr>
          <w:top w:val="nil"/>
          <w:left w:val="nil"/>
          <w:bottom w:val="nil"/>
          <w:right w:val="nil"/>
          <w:between w:val="nil"/>
        </w:pBdr>
        <w:tabs>
          <w:tab w:val="left" w:pos="682"/>
          <w:tab w:val="left" w:pos="685"/>
          <w:tab w:val="left" w:pos="9356"/>
        </w:tabs>
        <w:spacing w:after="240" w:line="360" w:lineRule="auto"/>
        <w:ind w:left="360" w:right="951" w:firstLine="0"/>
        <w:rPr>
          <w:rFonts w:eastAsia="Arial"/>
          <w:bCs/>
          <w:color w:val="000000"/>
          <w:lang w:val="es-ES"/>
        </w:rPr>
      </w:pPr>
      <w:r w:rsidRPr="004F194A">
        <w:rPr>
          <w:rFonts w:eastAsia="Arial"/>
          <w:bCs/>
          <w:color w:val="000000"/>
          <w:lang w:val="es-ES"/>
        </w:rPr>
        <w:t>Asimismo, el proyecto responde al interés de mejorar la convivencia y la responsabilidad. Los roles del banco (cajero, registrador, supervisor) fomentan autonomía, trabajo en equipo, convivencia democrática y toma de decisiones basadas en criterios éticos. Este enfoque contribuye al desarrollo integral del estudiante, alineado con el Perfil de Egreso del CNEB.</w:t>
      </w:r>
    </w:p>
    <w:p w14:paraId="5C673EAC" w14:textId="336F88AE" w:rsidR="004F194A" w:rsidRPr="004F194A" w:rsidRDefault="004A590A" w:rsidP="004A590A">
      <w:pPr>
        <w:widowControl w:val="0"/>
        <w:tabs>
          <w:tab w:val="left" w:pos="9356"/>
        </w:tabs>
        <w:spacing w:line="276" w:lineRule="auto"/>
        <w:ind w:right="973" w:firstLine="0"/>
        <w:jc w:val="right"/>
        <w:rPr>
          <w:rFonts w:eastAsia="Arial"/>
          <w:i/>
        </w:rPr>
      </w:pPr>
      <w:r w:rsidRPr="004F194A">
        <w:rPr>
          <w:rFonts w:eastAsia="Arial"/>
          <w:i/>
        </w:rPr>
        <w:t>Extensión máxima: 3000 caracteres</w:t>
      </w:r>
    </w:p>
    <w:p w14:paraId="58DB5965" w14:textId="77777777" w:rsidR="004F194A" w:rsidRPr="004F194A" w:rsidRDefault="004F194A">
      <w:pPr>
        <w:rPr>
          <w:rFonts w:eastAsia="Arial"/>
          <w:i/>
        </w:rPr>
      </w:pPr>
      <w:r w:rsidRPr="004F194A">
        <w:rPr>
          <w:rFonts w:eastAsia="Arial"/>
          <w:i/>
        </w:rPr>
        <w:br w:type="page"/>
      </w:r>
    </w:p>
    <w:p w14:paraId="5C7CF788" w14:textId="77777777" w:rsidR="004A590A" w:rsidRPr="004F194A" w:rsidRDefault="004A590A">
      <w:pPr>
        <w:pStyle w:val="Prrafodelista"/>
        <w:widowControl w:val="0"/>
        <w:numPr>
          <w:ilvl w:val="1"/>
          <w:numId w:val="4"/>
        </w:numPr>
        <w:pBdr>
          <w:top w:val="nil"/>
          <w:left w:val="nil"/>
          <w:bottom w:val="nil"/>
          <w:right w:val="nil"/>
          <w:between w:val="nil"/>
        </w:pBdr>
        <w:tabs>
          <w:tab w:val="left" w:pos="682"/>
          <w:tab w:val="left" w:pos="685"/>
          <w:tab w:val="left" w:pos="9356"/>
        </w:tabs>
        <w:spacing w:line="276" w:lineRule="auto"/>
        <w:ind w:right="951"/>
        <w:rPr>
          <w:rFonts w:eastAsia="Arial"/>
          <w:b/>
          <w:bCs/>
        </w:rPr>
      </w:pPr>
      <w:r w:rsidRPr="004F194A">
        <w:rPr>
          <w:rFonts w:eastAsia="Arial"/>
          <w:b/>
          <w:bCs/>
        </w:rPr>
        <w:lastRenderedPageBreak/>
        <w:t>Describe cómo el proyecto se adapta al contexto cultural social y lingüístico de la comunidad educativa en la que se desarrolla desde una perspectiva de equidad.</w:t>
      </w:r>
    </w:p>
    <w:p w14:paraId="5EECE5B4" w14:textId="77777777" w:rsidR="004F194A" w:rsidRPr="004F194A" w:rsidRDefault="004F194A" w:rsidP="004F194A">
      <w:pPr>
        <w:tabs>
          <w:tab w:val="left" w:pos="9356"/>
        </w:tabs>
        <w:spacing w:line="276" w:lineRule="auto"/>
        <w:ind w:right="135" w:firstLine="0"/>
        <w:rPr>
          <w:rFonts w:eastAsia="Arial"/>
          <w:color w:val="0070C0"/>
        </w:rPr>
      </w:pPr>
    </w:p>
    <w:p w14:paraId="025DD524"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El proyecto “Banco Escolar Educaugaz y App FinEduca” se adapta plenamente al contexto cultural, social y lingüístico de la comunidad educativa de la I.E. Emblemática Juan Ugaz, ubicada en Santa Cruz, Cajamarca, un entorno caracterizado por diversidad cultural, prácticas económicas familiares tradicionales y una fuerte participación comunitaria. La mayoría de estudiantes proviene de familias que administran recursos económicos de manera empírica, con ingresos variables y sin hábitos consolidados de ahorro o planificación. Estas prácticas se reflejan en la escuela y en la manera en que los estudiantes toman decisiones sobre el uso de su dinero.</w:t>
      </w:r>
    </w:p>
    <w:p w14:paraId="64C67E1F"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 xml:space="preserve">El proyecto reconoce estos rasgos y se adapta a partir de un enfoque de </w:t>
      </w:r>
      <w:r w:rsidRPr="004F194A">
        <w:rPr>
          <w:rFonts w:eastAsia="Arial"/>
          <w:b/>
          <w:bCs/>
          <w:color w:val="000000" w:themeColor="text1"/>
          <w:lang w:val="es-ES"/>
        </w:rPr>
        <w:t>equidad</w:t>
      </w:r>
      <w:r w:rsidRPr="004F194A">
        <w:rPr>
          <w:rFonts w:eastAsia="Arial"/>
          <w:color w:val="000000" w:themeColor="text1"/>
          <w:lang w:val="es-ES"/>
        </w:rPr>
        <w:t>, ofreciendo oportunidades reales de aprendizaje financiero para todos, independientemente del nivel socioeconómico, habilidades matemáticas o experiencias previas. El Banco Escolar Educaugaz no requiere dinero adicional, sino que trabaja con montos simbólicos o reales aportados voluntariamente por los estudiantes, permitiendo que quienes tienen menos recursos participen en igualdad de condiciones. Los roles rotativos también aseguran que todos los estudiantes, sin distinción, puedan asumir responsabilidades significativas dentro del banco.</w:t>
      </w:r>
    </w:p>
    <w:p w14:paraId="2DE1665F"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Desde lo cultural, el proyecto incorpora la importancia que tienen en la comunidad prácticas como el ahorro familiar, la compra responsable, el trabajo comunitario y la toma de decisiones colectivas, presentes en las tradiciones locales. Estas prácticas se vinculan con las actividades del banco, reforzando la identidad y el sentido de pertenencia. Asimismo, las metas de ahorro se relacionan con necesidades reales del contexto, como adquirir materiales escolares, apoyar actividades familiares o contribuir a proyectos personales, lo que aumenta la pertinencia cultural y la motivación estudiantil.</w:t>
      </w:r>
    </w:p>
    <w:p w14:paraId="3B2125B3"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En el ámbito lingüístico, el proyecto respeta la diversidad presente en la zona, donde predomina el castellano andino con expresiones y usos propios. Las orientaciones, fichas y guías del banco se elaboran en un lenguaje claro, accesible y contextualizado, facilitando la comprensión para todos los estudiantes. Cuando ha sido necesario, se han brindado explicaciones adicionales a estudiantes que presentan dificultades de comprensión lectora, garantizando que la participación no dependa del nivel lingüístico individual.</w:t>
      </w:r>
    </w:p>
    <w:p w14:paraId="01B0200B"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 xml:space="preserve">Desde lo social, el proyecto promueve la inclusión de estudiantes en situación de vulnerabilidad, brindándoles oportunidades para aprender a manejar su economía personal y desarrollar autonomía. La App FinEduca incorpora actividades que pueden realizarse desde cualquier dispositivo, </w:t>
      </w:r>
      <w:r w:rsidRPr="004F194A">
        <w:rPr>
          <w:rFonts w:eastAsia="Arial"/>
          <w:color w:val="000000" w:themeColor="text1"/>
          <w:lang w:val="es-ES"/>
        </w:rPr>
        <w:lastRenderedPageBreak/>
        <w:t>permitiendo que estudiantes sin acceso permanente a internet puedan participar mediante el uso de celulares compartidos, tablets entregadas por la escuela o sesiones guiadas en aula. Esta flexibilidad asegura equidad en el acceso a los recursos digitales del proyecto.</w:t>
      </w:r>
    </w:p>
    <w:p w14:paraId="5CC9FB92" w14:textId="77777777" w:rsidR="004F194A" w:rsidRPr="004F194A" w:rsidRDefault="004F194A" w:rsidP="004F194A">
      <w:pPr>
        <w:tabs>
          <w:tab w:val="left" w:pos="9356"/>
        </w:tabs>
        <w:spacing w:line="360" w:lineRule="auto"/>
        <w:ind w:right="135" w:firstLine="0"/>
        <w:rPr>
          <w:rFonts w:eastAsia="Arial"/>
          <w:color w:val="000000" w:themeColor="text1"/>
          <w:lang w:val="es-ES"/>
        </w:rPr>
      </w:pPr>
      <w:r w:rsidRPr="004F194A">
        <w:rPr>
          <w:rFonts w:eastAsia="Arial"/>
          <w:color w:val="000000" w:themeColor="text1"/>
          <w:lang w:val="es-ES"/>
        </w:rPr>
        <w:t>Finalmente, la participación de familias y docentes fortalece el componente social del proyecto. Las madres y padres refuerzan en casa los hábitos financieros aprendidos en el banco, respetando sus prácticas culturales y promoviendo la toma de decisiones responsables en su propio contexto económico. El proyecto se convierte así en una experiencia educativa que reconoce, valora e integra las características culturales y sociales de la comunidad, garantizando una implementación pertinente, inclusiva y equitativa.</w:t>
      </w:r>
    </w:p>
    <w:p w14:paraId="649413E6" w14:textId="77777777" w:rsidR="004A590A" w:rsidRPr="004F194A" w:rsidRDefault="004A590A" w:rsidP="004A590A">
      <w:pPr>
        <w:widowControl w:val="0"/>
        <w:pBdr>
          <w:top w:val="nil"/>
          <w:left w:val="nil"/>
          <w:bottom w:val="nil"/>
          <w:right w:val="nil"/>
          <w:between w:val="nil"/>
        </w:pBdr>
        <w:tabs>
          <w:tab w:val="left" w:pos="682"/>
          <w:tab w:val="left" w:pos="685"/>
          <w:tab w:val="left" w:pos="9356"/>
        </w:tabs>
        <w:spacing w:line="276" w:lineRule="auto"/>
        <w:ind w:left="4968" w:right="951" w:firstLine="0"/>
        <w:rPr>
          <w:rFonts w:eastAsia="Arial"/>
          <w:b/>
          <w:color w:val="000000"/>
          <w:u w:val="single"/>
        </w:rPr>
      </w:pPr>
      <w:r w:rsidRPr="004F194A">
        <w:rPr>
          <w:rFonts w:eastAsia="Arial"/>
          <w:i/>
          <w:color w:val="000000"/>
        </w:rPr>
        <w:t xml:space="preserve">  Extensión máxima: 3000 caracteres</w:t>
      </w:r>
    </w:p>
    <w:p w14:paraId="4E06E9C7" w14:textId="77777777" w:rsidR="004A590A" w:rsidRPr="004F194A" w:rsidRDefault="004A590A">
      <w:pPr>
        <w:pStyle w:val="Prrafodelista"/>
        <w:widowControl w:val="0"/>
        <w:numPr>
          <w:ilvl w:val="3"/>
          <w:numId w:val="1"/>
        </w:numPr>
        <w:pBdr>
          <w:top w:val="nil"/>
          <w:left w:val="nil"/>
          <w:bottom w:val="nil"/>
          <w:right w:val="nil"/>
          <w:between w:val="nil"/>
        </w:pBdr>
        <w:shd w:val="clear" w:color="auto" w:fill="00B0F0"/>
        <w:tabs>
          <w:tab w:val="left" w:pos="9356"/>
        </w:tabs>
        <w:spacing w:line="276" w:lineRule="auto"/>
        <w:ind w:left="426" w:right="935" w:hanging="426"/>
        <w:jc w:val="left"/>
        <w:rPr>
          <w:rFonts w:eastAsia="Arial"/>
          <w:b/>
        </w:rPr>
      </w:pPr>
      <w:r w:rsidRPr="004F194A">
        <w:rPr>
          <w:rFonts w:eastAsia="Arial"/>
          <w:b/>
        </w:rPr>
        <w:t xml:space="preserve"> IMPACTO DE LA IMPLEMENTACIÓN </w:t>
      </w:r>
    </w:p>
    <w:p w14:paraId="7A434909" w14:textId="77777777" w:rsidR="004A590A" w:rsidRPr="004F194A" w:rsidRDefault="004A590A" w:rsidP="004A590A">
      <w:pPr>
        <w:widowControl w:val="0"/>
        <w:pBdr>
          <w:top w:val="nil"/>
          <w:left w:val="nil"/>
          <w:bottom w:val="nil"/>
          <w:right w:val="nil"/>
          <w:between w:val="nil"/>
        </w:pBdr>
        <w:tabs>
          <w:tab w:val="left" w:pos="9356"/>
        </w:tabs>
        <w:spacing w:line="276" w:lineRule="auto"/>
        <w:ind w:left="360" w:firstLine="0"/>
        <w:jc w:val="left"/>
        <w:rPr>
          <w:rFonts w:eastAsia="Arial"/>
          <w:b/>
          <w:color w:val="000000"/>
        </w:rPr>
      </w:pPr>
    </w:p>
    <w:p w14:paraId="0E705EDA" w14:textId="3FCB8E34" w:rsidR="004F194A" w:rsidRDefault="004A590A">
      <w:pPr>
        <w:pStyle w:val="Prrafodelista"/>
        <w:widowControl w:val="0"/>
        <w:numPr>
          <w:ilvl w:val="1"/>
          <w:numId w:val="5"/>
        </w:numPr>
        <w:pBdr>
          <w:top w:val="nil"/>
          <w:left w:val="nil"/>
          <w:bottom w:val="nil"/>
          <w:right w:val="nil"/>
          <w:between w:val="nil"/>
        </w:pBdr>
        <w:tabs>
          <w:tab w:val="left" w:pos="9072"/>
          <w:tab w:val="left" w:pos="9214"/>
          <w:tab w:val="left" w:pos="9356"/>
        </w:tabs>
        <w:spacing w:line="276" w:lineRule="auto"/>
        <w:ind w:left="1134" w:right="907"/>
        <w:rPr>
          <w:rFonts w:eastAsia="Arial"/>
          <w:b/>
          <w:bCs/>
          <w:color w:val="0D0D0D" w:themeColor="text1" w:themeTint="F2"/>
        </w:rPr>
      </w:pPr>
      <w:r w:rsidRPr="004F194A">
        <w:rPr>
          <w:rFonts w:eastAsia="Arial"/>
          <w:b/>
          <w:bCs/>
          <w:color w:val="0D0D0D" w:themeColor="text1" w:themeTint="F2"/>
        </w:rPr>
        <w:t>Sustenta con evidencias los resultados obtenidos durante la implementación del proyecto. Las evidencias deben mostrar la vinculación directa con el objetivo principal y con las competencias priorizadas.</w:t>
      </w:r>
    </w:p>
    <w:p w14:paraId="5C30B8F3" w14:textId="77777777" w:rsidR="004F194A" w:rsidRPr="004F194A" w:rsidRDefault="004F194A" w:rsidP="004F194A">
      <w:pPr>
        <w:spacing w:before="100" w:beforeAutospacing="1" w:after="100" w:afterAutospacing="1" w:line="360" w:lineRule="auto"/>
        <w:ind w:firstLine="0"/>
        <w:rPr>
          <w:lang w:val="es-ES" w:eastAsia="es-ES"/>
        </w:rPr>
      </w:pPr>
      <w:r w:rsidRPr="004F194A">
        <w:rPr>
          <w:lang w:val="es-ES" w:eastAsia="es-ES"/>
        </w:rPr>
        <w:t>La implementación del proyecto “Banco Escolar Educaugaz y App FinEduca” ha generado resultados significativos en el desarrollo de la competencia del CNEB “Gestiona responsablemente los recursos económicos”, evidenciados mediante evaluaciones diagnósticas, registros del banco, encuestas aplicadas a los estudiantes y testimonios de la comunidad educativa.</w:t>
      </w:r>
    </w:p>
    <w:p w14:paraId="54342AE1" w14:textId="77777777" w:rsidR="004F194A" w:rsidRPr="004F194A" w:rsidRDefault="004F194A" w:rsidP="004F194A">
      <w:pPr>
        <w:spacing w:before="100" w:beforeAutospacing="1" w:after="100" w:afterAutospacing="1" w:line="360" w:lineRule="auto"/>
        <w:ind w:firstLine="0"/>
        <w:rPr>
          <w:lang w:val="es-ES" w:eastAsia="es-ES"/>
        </w:rPr>
      </w:pPr>
      <w:r w:rsidRPr="004F194A">
        <w:rPr>
          <w:lang w:val="es-ES" w:eastAsia="es-ES"/>
        </w:rPr>
        <w:t>En primer lugar, el análisis comparativo de la evaluación diagnóstica 2024–2025 muestra una mejora progresiva en los niveles de logro de los estudiantes. En segundo grado, el porcentaje de estudiantes en nivel “Logrado” aumentó de 6 % en 2024 a 14 % en 2025, mientras que el nivel “En Inicio” disminuyó de 77 % a 66 %. En cuarto grado también se observaron avances: los niveles superiores (“Logrado” y “Destacado”) pasaron de 0 % y 0 % en 2024 a 10 % y 12 % en 2025 respectivamente, reduciendo la proporción de estudiantes en niveles iniciales. Estas mejoras evidencian avances concretos en la comprensión de necesidades y deseos, registro de gastos y toma de decisiones financieras.</w:t>
      </w:r>
    </w:p>
    <w:p w14:paraId="705DDA18" w14:textId="77777777" w:rsidR="004F194A" w:rsidRPr="004F194A" w:rsidRDefault="004F194A" w:rsidP="004F194A">
      <w:pPr>
        <w:spacing w:before="100" w:beforeAutospacing="1" w:after="100" w:afterAutospacing="1" w:line="360" w:lineRule="auto"/>
        <w:ind w:firstLine="0"/>
        <w:rPr>
          <w:lang w:val="es-ES" w:eastAsia="es-ES"/>
        </w:rPr>
      </w:pPr>
      <w:r w:rsidRPr="004F194A">
        <w:rPr>
          <w:lang w:val="es-ES" w:eastAsia="es-ES"/>
        </w:rPr>
        <w:t xml:space="preserve">Los registros del Banco Escolar Educaugaz constituyen una evidencia directa del impacto del proyecto. Durante la implementación, más del 70 % de los estudiantes realizó depósitos periódicos, gestionó metas de ahorro y registró ingresos y gastos en fichas y planillas digitales. Estas prácticas fortalecieron habilidades de planificación, priorización y toma de decisiones responsables, demostradas en las sesiones de reflexión donde los estudiantes analizaron sus propios hábitos de </w:t>
      </w:r>
      <w:r w:rsidRPr="004F194A">
        <w:rPr>
          <w:lang w:val="es-ES" w:eastAsia="es-ES"/>
        </w:rPr>
        <w:lastRenderedPageBreak/>
        <w:t>consumo y justificaron el uso de su dinero. Las planillas del banco muestran incrementos en los saldos acumulados, cumplimiento de metas y disminución de retiros impulsivos.</w:t>
      </w:r>
    </w:p>
    <w:p w14:paraId="5B84BB2F" w14:textId="77777777" w:rsidR="004F194A" w:rsidRPr="004F194A" w:rsidRDefault="004F194A" w:rsidP="004F194A">
      <w:pPr>
        <w:spacing w:before="100" w:beforeAutospacing="1" w:after="100" w:afterAutospacing="1" w:line="360" w:lineRule="auto"/>
        <w:ind w:firstLine="0"/>
        <w:rPr>
          <w:lang w:val="es-ES" w:eastAsia="es-ES"/>
        </w:rPr>
      </w:pPr>
      <w:r w:rsidRPr="004F194A">
        <w:rPr>
          <w:lang w:val="es-ES" w:eastAsia="es-ES"/>
        </w:rPr>
        <w:t>Asimismo, la Encuesta de Hábitos Financieros aplicada en 2025 evidencia cambios positivos. Mientras que inicialmente el 72 % de estudiantes no realizaba ningún tipo de ahorro, después de la implementación del banco escolar, un 58 % manifestó que ahora ahorra semanalmente o mensualmente. Además, el 47 % de estudiantes indicó que, gracias al proyecto, reflexiona antes de gastar y evalúa alternativas. La cantidad de estudiantes que conocen qué es un presupuesto pasó de 42 % a 67 %. Estas cifras muestran avances en conocimientos financieros, hábitos de ahorro y toma de decisiones informadas.</w:t>
      </w:r>
    </w:p>
    <w:p w14:paraId="7A2847B8" w14:textId="77777777" w:rsidR="00361802" w:rsidRPr="00361802" w:rsidRDefault="00361802" w:rsidP="00361802">
      <w:pPr>
        <w:spacing w:before="100" w:beforeAutospacing="1" w:after="100" w:afterAutospacing="1" w:line="360" w:lineRule="auto"/>
        <w:ind w:firstLine="0"/>
        <w:rPr>
          <w:lang w:val="es-ES" w:eastAsia="es-ES"/>
        </w:rPr>
      </w:pPr>
      <w:r w:rsidRPr="00361802">
        <w:rPr>
          <w:lang w:val="es-ES" w:eastAsia="es-ES"/>
        </w:rPr>
        <w:t>Se prevé que la implementación del proyecto permita evidenciar mejoras significativas en la gestión responsable de los recursos económicos de los estudiantes. A partir del funcionamiento del banco escolar, los estudiantes desarrollarán aprendizajes vinculados a la administración del dinero, el cumplimiento de metas y la reducción de gastos impulsivos, proyectando estos hábitos a su vida cotidiana y familiar.</w:t>
      </w:r>
    </w:p>
    <w:p w14:paraId="76545A99" w14:textId="77777777" w:rsidR="00361802" w:rsidRPr="00361802" w:rsidRDefault="00361802" w:rsidP="00361802">
      <w:pPr>
        <w:spacing w:before="100" w:beforeAutospacing="1" w:after="100" w:afterAutospacing="1" w:line="360" w:lineRule="auto"/>
        <w:ind w:firstLine="0"/>
        <w:rPr>
          <w:lang w:val="es-ES" w:eastAsia="es-ES"/>
        </w:rPr>
      </w:pPr>
      <w:r w:rsidRPr="00361802">
        <w:rPr>
          <w:lang w:val="es-ES" w:eastAsia="es-ES"/>
        </w:rPr>
        <w:t>El proyecto tendrá un alto valor pedagógico al incorporar metodologías activas como simulaciones financieras, asignación de roles y uso de registros reales, lo que favorecerá aprendizajes significativos y duraderos. Asimismo, se espera que las familias observen cambios positivos en la planificación del gasto y el ahorro de los estudiantes, fortaleciendo la cultura financiera en el hogar.</w:t>
      </w:r>
    </w:p>
    <w:p w14:paraId="1D248A0F" w14:textId="77777777" w:rsidR="00361802" w:rsidRPr="00361802" w:rsidRDefault="00361802" w:rsidP="00361802">
      <w:pPr>
        <w:spacing w:before="100" w:beforeAutospacing="1" w:after="100" w:afterAutospacing="1" w:line="360" w:lineRule="auto"/>
        <w:ind w:firstLine="0"/>
        <w:rPr>
          <w:lang w:val="es-ES" w:eastAsia="es-ES"/>
        </w:rPr>
      </w:pPr>
      <w:r w:rsidRPr="00361802">
        <w:rPr>
          <w:lang w:val="es-ES" w:eastAsia="es-ES"/>
        </w:rPr>
        <w:t xml:space="preserve">El uso de la App </w:t>
      </w:r>
      <w:r w:rsidRPr="00361802">
        <w:rPr>
          <w:b/>
          <w:bCs/>
          <w:lang w:val="es-ES" w:eastAsia="es-ES"/>
        </w:rPr>
        <w:t>FinEduca</w:t>
      </w:r>
      <w:r w:rsidRPr="00361802">
        <w:rPr>
          <w:lang w:val="es-ES" w:eastAsia="es-ES"/>
        </w:rPr>
        <w:t xml:space="preserve"> reforzará las competencias digitales y financieras, permitiendo que los estudiantes continúen aprendiendo fuera del aula y desarrollen autonomía y autorregulación. Los reportes de la aplicación facilitarán el seguimiento del progreso y la participación.</w:t>
      </w:r>
    </w:p>
    <w:p w14:paraId="1DD11946" w14:textId="77777777" w:rsidR="00361802" w:rsidRPr="00361802" w:rsidRDefault="00361802" w:rsidP="00361802">
      <w:pPr>
        <w:spacing w:before="100" w:beforeAutospacing="1" w:after="100" w:afterAutospacing="1" w:line="360" w:lineRule="auto"/>
        <w:ind w:firstLine="0"/>
        <w:rPr>
          <w:lang w:val="es-ES" w:eastAsia="es-ES"/>
        </w:rPr>
      </w:pPr>
      <w:r w:rsidRPr="00361802">
        <w:rPr>
          <w:lang w:val="es-ES" w:eastAsia="es-ES"/>
        </w:rPr>
        <w:t xml:space="preserve">Finalmente, se proyecta que el proyecto impacte positivamente en la práctica docente y en la gestión institucional, integrando el banco escolar como una estrategia educativa sostenible. En conjunto, el </w:t>
      </w:r>
      <w:r w:rsidRPr="00361802">
        <w:rPr>
          <w:b/>
          <w:bCs/>
          <w:lang w:val="es-ES" w:eastAsia="es-ES"/>
        </w:rPr>
        <w:t>Banco Escolar Educaugaz</w:t>
      </w:r>
      <w:r w:rsidRPr="00361802">
        <w:rPr>
          <w:lang w:val="es-ES" w:eastAsia="es-ES"/>
        </w:rPr>
        <w:t xml:space="preserve"> y la App </w:t>
      </w:r>
      <w:r w:rsidRPr="00361802">
        <w:rPr>
          <w:b/>
          <w:bCs/>
          <w:lang w:val="es-ES" w:eastAsia="es-ES"/>
        </w:rPr>
        <w:t>FinEduca</w:t>
      </w:r>
      <w:r w:rsidRPr="00361802">
        <w:rPr>
          <w:lang w:val="es-ES" w:eastAsia="es-ES"/>
        </w:rPr>
        <w:t xml:space="preserve"> contribuirán al fortalecimiento de los aprendizajes y a la autonomía económica de los estudiantes, cumpliendo el objetivo del proyecto presentado al concurso FONDEP.</w:t>
      </w:r>
    </w:p>
    <w:p w14:paraId="48584B05" w14:textId="7E42D8A7" w:rsidR="004F194A" w:rsidRPr="004F194A" w:rsidRDefault="004A590A" w:rsidP="004F194A">
      <w:pPr>
        <w:widowControl w:val="0"/>
        <w:tabs>
          <w:tab w:val="left" w:pos="9356"/>
        </w:tabs>
        <w:spacing w:line="240" w:lineRule="auto"/>
        <w:jc w:val="left"/>
        <w:rPr>
          <w:rFonts w:eastAsia="Arial"/>
          <w:i/>
          <w:iCs/>
        </w:rPr>
      </w:pPr>
      <w:r w:rsidRPr="004F194A">
        <w:rPr>
          <w:rFonts w:eastAsia="Arial"/>
        </w:rPr>
        <w:t xml:space="preserve">                                                                           </w:t>
      </w:r>
      <w:r w:rsidRPr="004F194A">
        <w:rPr>
          <w:rFonts w:eastAsia="Arial"/>
          <w:i/>
          <w:iCs/>
        </w:rPr>
        <w:t xml:space="preserve"> Extensión máxima: 3500 caracteres</w:t>
      </w:r>
    </w:p>
    <w:p w14:paraId="01C8B947" w14:textId="56319CC6" w:rsidR="004A590A" w:rsidRPr="004F194A" w:rsidRDefault="004A590A" w:rsidP="004A590A">
      <w:pPr>
        <w:widowControl w:val="0"/>
        <w:tabs>
          <w:tab w:val="left" w:pos="9356"/>
        </w:tabs>
        <w:spacing w:line="276" w:lineRule="auto"/>
        <w:ind w:left="284" w:right="961" w:firstLine="0"/>
        <w:rPr>
          <w:rFonts w:eastAsia="Arial"/>
          <w:b/>
          <w:color w:val="666666"/>
          <w:u w:val="single"/>
        </w:rPr>
      </w:pPr>
      <w:r w:rsidRPr="004F194A">
        <w:rPr>
          <w:rFonts w:eastAsia="Arial"/>
          <w:b/>
        </w:rPr>
        <w:t>Recomendaciones para el registro de evidencias:</w:t>
      </w:r>
    </w:p>
    <w:p w14:paraId="0C788501" w14:textId="77777777" w:rsidR="004A590A" w:rsidRPr="004F194A" w:rsidRDefault="004A590A">
      <w:pPr>
        <w:pStyle w:val="Prrafodelista"/>
        <w:numPr>
          <w:ilvl w:val="0"/>
          <w:numId w:val="6"/>
        </w:numPr>
        <w:spacing w:line="240" w:lineRule="auto"/>
        <w:ind w:left="709" w:right="907" w:hanging="357"/>
        <w:rPr>
          <w:sz w:val="20"/>
          <w:szCs w:val="20"/>
        </w:rPr>
      </w:pPr>
      <w:r w:rsidRPr="004F194A">
        <w:rPr>
          <w:sz w:val="20"/>
          <w:szCs w:val="20"/>
        </w:rPr>
        <w:t>Adjuntar de tres 3 a 5 evidencias cualitativas y/o cuantitativas en formato PDF que justifique los resultados obtenidos durante la implementación del proyecto vinculado con el objetivo principal del proyecto y las competencias priorizadas en el último año.</w:t>
      </w:r>
    </w:p>
    <w:p w14:paraId="0693314A" w14:textId="77777777" w:rsidR="004A590A" w:rsidRPr="004F194A" w:rsidRDefault="004A590A">
      <w:pPr>
        <w:pStyle w:val="Prrafodelista"/>
        <w:numPr>
          <w:ilvl w:val="0"/>
          <w:numId w:val="6"/>
        </w:numPr>
        <w:spacing w:line="240" w:lineRule="auto"/>
        <w:ind w:left="709" w:right="907" w:hanging="357"/>
        <w:rPr>
          <w:sz w:val="20"/>
          <w:szCs w:val="20"/>
        </w:rPr>
      </w:pPr>
      <w:r w:rsidRPr="004F194A">
        <w:rPr>
          <w:sz w:val="20"/>
          <w:szCs w:val="20"/>
        </w:rPr>
        <w:lastRenderedPageBreak/>
        <w:t xml:space="preserve">Considere evidencias correspondientes al último año de implementación, por ejemplo: Considere como ejemplo: a) evidencias del Logro de competencias y aprendizajes: Resultados de Evaluaciones; Producciones y Desempeños Estudiantiles b) Evidencias del Proceso de Implementación de la solución innovadora: Bitácoras, diarios de campo, y registros fotográficos/audiovisuales, Encuestas de Satisfacción y Percepción. </w:t>
      </w:r>
    </w:p>
    <w:p w14:paraId="57D697A6" w14:textId="77777777" w:rsidR="004A590A" w:rsidRPr="004F194A" w:rsidRDefault="004A590A">
      <w:pPr>
        <w:pStyle w:val="Prrafodelista"/>
        <w:numPr>
          <w:ilvl w:val="0"/>
          <w:numId w:val="6"/>
        </w:numPr>
        <w:spacing w:line="240" w:lineRule="auto"/>
        <w:ind w:left="709" w:right="907" w:hanging="357"/>
        <w:rPr>
          <w:sz w:val="20"/>
          <w:szCs w:val="20"/>
        </w:rPr>
      </w:pPr>
      <w:r w:rsidRPr="004F194A">
        <w:rPr>
          <w:sz w:val="20"/>
          <w:szCs w:val="20"/>
        </w:rPr>
        <w:t xml:space="preserve"> Cada archivo no debe exceder los 5MB.</w:t>
      </w:r>
    </w:p>
    <w:p w14:paraId="5E849997" w14:textId="77777777" w:rsidR="004A590A" w:rsidRPr="004F194A" w:rsidRDefault="004A590A" w:rsidP="004A590A">
      <w:pPr>
        <w:widowControl w:val="0"/>
        <w:pBdr>
          <w:top w:val="nil"/>
          <w:left w:val="nil"/>
          <w:bottom w:val="nil"/>
          <w:right w:val="nil"/>
          <w:between w:val="nil"/>
        </w:pBdr>
        <w:tabs>
          <w:tab w:val="left" w:pos="426"/>
          <w:tab w:val="left" w:pos="9356"/>
        </w:tabs>
        <w:spacing w:line="276" w:lineRule="auto"/>
        <w:ind w:right="907"/>
        <w:rPr>
          <w:rFonts w:eastAsia="Arial"/>
          <w:color w:val="666666"/>
        </w:rPr>
      </w:pPr>
    </w:p>
    <w:p w14:paraId="013A232C" w14:textId="77777777" w:rsidR="004A590A" w:rsidRPr="004F194A" w:rsidRDefault="004A590A">
      <w:pPr>
        <w:pStyle w:val="Prrafodelista"/>
        <w:widowControl w:val="0"/>
        <w:numPr>
          <w:ilvl w:val="1"/>
          <w:numId w:val="5"/>
        </w:numPr>
        <w:pBdr>
          <w:top w:val="nil"/>
          <w:left w:val="nil"/>
          <w:bottom w:val="nil"/>
          <w:right w:val="nil"/>
          <w:between w:val="nil"/>
        </w:pBdr>
        <w:tabs>
          <w:tab w:val="left" w:pos="9072"/>
          <w:tab w:val="left" w:pos="9214"/>
          <w:tab w:val="left" w:pos="9356"/>
        </w:tabs>
        <w:spacing w:line="276" w:lineRule="auto"/>
        <w:ind w:left="1134" w:right="907"/>
        <w:rPr>
          <w:rFonts w:eastAsia="Arial"/>
          <w:b/>
          <w:bCs/>
          <w:color w:val="0D0D0D" w:themeColor="text1" w:themeTint="F2"/>
        </w:rPr>
      </w:pPr>
      <w:r w:rsidRPr="004F194A">
        <w:rPr>
          <w:rFonts w:eastAsia="Arial"/>
          <w:b/>
          <w:bCs/>
          <w:color w:val="0D0D0D" w:themeColor="text1" w:themeTint="F2"/>
        </w:rPr>
        <w:t>Explica los cambios o efectos logrados en la práctica docente, la gestión escolar y la comunidad educativa y local desde el inicio de la implementación de su proyecto hasta la actualidad.</w:t>
      </w:r>
    </w:p>
    <w:p w14:paraId="70343EFD" w14:textId="77777777" w:rsidR="00F37B87" w:rsidRPr="00F37B87"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lang w:val="es-ES"/>
        </w:rPr>
      </w:pPr>
      <w:r w:rsidRPr="00F37B87">
        <w:rPr>
          <w:rFonts w:eastAsia="Arial"/>
          <w:bCs/>
          <w:color w:val="000000"/>
          <w:lang w:val="es-ES"/>
        </w:rPr>
        <w:t>Desde la implementación del proyecto “Banco Escolar Educaugaz y App FinEduca”, se han generado cambios significativos en la práctica docente, la gestión escolar y la comunidad educativa, fortaleciendo la competencia “Gestiona responsablemente los recursos económicos” mediante experiencias reales y contextualizadas.</w:t>
      </w:r>
    </w:p>
    <w:p w14:paraId="744B45FE" w14:textId="77777777" w:rsidR="00F37B87" w:rsidRPr="00F37B87"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lang w:val="es-ES"/>
        </w:rPr>
      </w:pPr>
      <w:r w:rsidRPr="00F37B87">
        <w:rPr>
          <w:rFonts w:eastAsia="Arial"/>
          <w:bCs/>
          <w:color w:val="000000"/>
          <w:lang w:val="es-ES"/>
        </w:rPr>
        <w:t>En la práctica docente, el proyecto impulsó el uso de metodologías activas como simulaciones financieras, asignación de roles, registro y análisis de gastos, así como el uso pedagógico de herramientas digitales. Estas estrategias han favorecido aprendizajes más participativos y significativos, además de fortalecer la evaluación formativa mediante rúbricas, listas de cotejo y revisión de planillas del banco escolar.</w:t>
      </w:r>
    </w:p>
    <w:p w14:paraId="6A169985" w14:textId="77777777" w:rsidR="00F37B87" w:rsidRPr="00F37B87"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lang w:val="es-ES"/>
        </w:rPr>
      </w:pPr>
      <w:r w:rsidRPr="00F37B87">
        <w:rPr>
          <w:rFonts w:eastAsia="Arial"/>
          <w:bCs/>
          <w:color w:val="000000"/>
          <w:lang w:val="es-ES"/>
        </w:rPr>
        <w:t>En la gestión escolar, el banco escolar promovió una organización institucional más colaborativa. La dirección asignó espacios, horarios y recursos, integrándolo al Plan de Tutoría y al Plan de Convivencia, y fortaleciendo la articulación curricular para el desarrollo continuo de la competencia financiera. Asimismo, el proyecto ha sido institucionalizado, asegurando su sostenibilidad.</w:t>
      </w:r>
    </w:p>
    <w:p w14:paraId="79388CD7" w14:textId="77777777" w:rsidR="00F37B87" w:rsidRPr="00F37B87"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lang w:val="es-ES"/>
        </w:rPr>
      </w:pPr>
      <w:r w:rsidRPr="00F37B87">
        <w:rPr>
          <w:rFonts w:eastAsia="Arial"/>
          <w:bCs/>
          <w:color w:val="000000"/>
          <w:lang w:val="es-ES"/>
        </w:rPr>
        <w:t>En la comunidad educativa, se evidencia un mayor compromiso de estudiantes y familias. Los estudiantes desarrollaron hábitos de ahorro y responsabilidad, mientras que las familias reconocen mejoras en la planificación del gasto y la reducción de consumos impulsivos, lo que demuestra que el proyecto trasciende el aula y fortalece la formación integral.</w:t>
      </w:r>
    </w:p>
    <w:p w14:paraId="1269D0B8" w14:textId="77777777" w:rsidR="00F37B87" w:rsidRPr="00F37B87"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lang w:val="es-ES"/>
        </w:rPr>
      </w:pPr>
      <w:r w:rsidRPr="00F37B87">
        <w:rPr>
          <w:rFonts w:eastAsia="Arial"/>
          <w:bCs/>
          <w:color w:val="000000"/>
          <w:lang w:val="es-ES"/>
        </w:rPr>
        <w:t>A nivel de comunidad local, el proyecto ha despertado interés en otros actores educativos, posicionando a la institución como referente en educación financiera, liderazgo estudiantil y buenas prácticas ciudadanas.</w:t>
      </w:r>
    </w:p>
    <w:p w14:paraId="2E63F49A" w14:textId="5F6C7B1C" w:rsidR="004A590A" w:rsidRPr="004F194A" w:rsidRDefault="00F37B87" w:rsidP="00F37B87">
      <w:pPr>
        <w:widowControl w:val="0"/>
        <w:pBdr>
          <w:top w:val="nil"/>
          <w:left w:val="nil"/>
          <w:bottom w:val="nil"/>
          <w:right w:val="nil"/>
          <w:between w:val="nil"/>
        </w:pBdr>
        <w:tabs>
          <w:tab w:val="left" w:pos="682"/>
          <w:tab w:val="left" w:pos="685"/>
          <w:tab w:val="left" w:pos="9356"/>
        </w:tabs>
        <w:spacing w:after="240" w:line="360" w:lineRule="auto"/>
        <w:ind w:right="951" w:firstLine="0"/>
        <w:rPr>
          <w:rFonts w:eastAsia="Arial"/>
          <w:bCs/>
          <w:color w:val="000000"/>
        </w:rPr>
      </w:pPr>
      <w:r w:rsidRPr="00F37B87">
        <w:rPr>
          <w:rFonts w:eastAsia="Arial"/>
          <w:bCs/>
          <w:color w:val="000000"/>
          <w:lang w:val="es-ES"/>
        </w:rPr>
        <w:t xml:space="preserve">En conjunto, el Banco Escolar Educaugaz y la App FinEduca han impactado favorablemente la práctica docente, la gestión escolar y la cultura económica de la </w:t>
      </w:r>
      <w:r w:rsidRPr="00F37B87">
        <w:rPr>
          <w:rFonts w:eastAsia="Arial"/>
          <w:bCs/>
          <w:color w:val="000000"/>
          <w:lang w:val="es-ES"/>
        </w:rPr>
        <w:lastRenderedPageBreak/>
        <w:t>comunidad, consolidándose como una experiencia educativa inclusiva, contextualizada y sostenible.</w:t>
      </w:r>
    </w:p>
    <w:p w14:paraId="041EF09C" w14:textId="61AF0FA9" w:rsidR="004A590A" w:rsidRPr="00E7701C" w:rsidRDefault="004A590A" w:rsidP="00E7701C">
      <w:pPr>
        <w:widowControl w:val="0"/>
        <w:tabs>
          <w:tab w:val="left" w:pos="9356"/>
        </w:tabs>
        <w:spacing w:line="276" w:lineRule="auto"/>
        <w:ind w:right="935" w:firstLine="0"/>
        <w:jc w:val="right"/>
        <w:rPr>
          <w:rFonts w:eastAsia="Arial"/>
          <w:i/>
          <w:iCs/>
        </w:rPr>
      </w:pPr>
      <w:r w:rsidRPr="004F194A">
        <w:rPr>
          <w:rFonts w:eastAsia="Arial"/>
          <w:i/>
          <w:iCs/>
        </w:rPr>
        <w:t>Extensión máxima: 3000 caracteres</w:t>
      </w:r>
    </w:p>
    <w:p w14:paraId="501A5120" w14:textId="4B8D4570" w:rsidR="004A590A" w:rsidRPr="00E7701C" w:rsidRDefault="004A590A">
      <w:pPr>
        <w:pStyle w:val="Prrafodelista"/>
        <w:widowControl w:val="0"/>
        <w:numPr>
          <w:ilvl w:val="3"/>
          <w:numId w:val="1"/>
        </w:numPr>
        <w:pBdr>
          <w:top w:val="nil"/>
          <w:left w:val="nil"/>
          <w:bottom w:val="nil"/>
          <w:right w:val="nil"/>
          <w:between w:val="nil"/>
        </w:pBdr>
        <w:shd w:val="clear" w:color="auto" w:fill="00B0F0"/>
        <w:tabs>
          <w:tab w:val="left" w:pos="9356"/>
        </w:tabs>
        <w:spacing w:line="276" w:lineRule="auto"/>
        <w:ind w:left="426" w:right="935" w:hanging="426"/>
        <w:jc w:val="left"/>
        <w:rPr>
          <w:rFonts w:eastAsia="Arial"/>
          <w:b/>
        </w:rPr>
      </w:pPr>
      <w:r w:rsidRPr="004F194A">
        <w:rPr>
          <w:rFonts w:eastAsia="Arial"/>
          <w:b/>
        </w:rPr>
        <w:t xml:space="preserve">SOSTENIBILIDAD </w:t>
      </w:r>
    </w:p>
    <w:p w14:paraId="1CA706C7" w14:textId="77777777" w:rsidR="004A590A" w:rsidRPr="004F194A" w:rsidRDefault="004A590A">
      <w:pPr>
        <w:pStyle w:val="Prrafodelista"/>
        <w:widowControl w:val="0"/>
        <w:numPr>
          <w:ilvl w:val="1"/>
          <w:numId w:val="7"/>
        </w:numPr>
        <w:pBdr>
          <w:top w:val="nil"/>
          <w:left w:val="nil"/>
          <w:bottom w:val="nil"/>
          <w:right w:val="nil"/>
          <w:between w:val="nil"/>
        </w:pBdr>
        <w:tabs>
          <w:tab w:val="left" w:pos="9072"/>
          <w:tab w:val="left" w:pos="9214"/>
          <w:tab w:val="left" w:pos="9356"/>
        </w:tabs>
        <w:spacing w:line="276" w:lineRule="auto"/>
        <w:ind w:left="851" w:right="907"/>
        <w:rPr>
          <w:rFonts w:eastAsia="Arial"/>
          <w:b/>
          <w:bCs/>
          <w:color w:val="0D0D0D" w:themeColor="text1" w:themeTint="F2"/>
        </w:rPr>
      </w:pPr>
      <w:r w:rsidRPr="004F194A">
        <w:rPr>
          <w:rFonts w:eastAsia="Arial"/>
          <w:b/>
          <w:bCs/>
          <w:color w:val="0D0D0D" w:themeColor="text1" w:themeTint="F2"/>
        </w:rPr>
        <w:t xml:space="preserve">Describe las estrategias que desarrollaran para asegurar la viabilidad del proyecto y la permanencia de las mejoras, orientadas a la mejora de los aprendizajes.  </w:t>
      </w:r>
    </w:p>
    <w:p w14:paraId="1484605E" w14:textId="77777777" w:rsidR="004A590A" w:rsidRDefault="004A590A" w:rsidP="00E7701C">
      <w:pPr>
        <w:widowControl w:val="0"/>
        <w:pBdr>
          <w:top w:val="nil"/>
          <w:left w:val="nil"/>
          <w:bottom w:val="nil"/>
          <w:right w:val="nil"/>
          <w:between w:val="nil"/>
        </w:pBdr>
        <w:tabs>
          <w:tab w:val="left" w:pos="9072"/>
          <w:tab w:val="left" w:pos="9214"/>
          <w:tab w:val="left" w:pos="9356"/>
        </w:tabs>
        <w:spacing w:line="276" w:lineRule="auto"/>
        <w:ind w:right="907" w:firstLine="0"/>
        <w:rPr>
          <w:rFonts w:eastAsia="Arial"/>
          <w:b/>
          <w:bCs/>
          <w:color w:val="0D0D0D" w:themeColor="text1" w:themeTint="F2"/>
        </w:rPr>
      </w:pPr>
    </w:p>
    <w:p w14:paraId="2F1D5A22" w14:textId="77777777" w:rsidR="00F37B87" w:rsidRPr="00F37B87" w:rsidRDefault="00F37B87" w:rsidP="00F37B87">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r w:rsidRPr="00F37B87">
        <w:rPr>
          <w:rFonts w:eastAsia="Arial"/>
          <w:color w:val="0D0D0D" w:themeColor="text1" w:themeTint="F2"/>
          <w:lang w:val="es-ES"/>
        </w:rPr>
        <w:t xml:space="preserve">En la </w:t>
      </w:r>
      <w:r w:rsidRPr="00F37B87">
        <w:rPr>
          <w:rFonts w:eastAsia="Arial"/>
          <w:b/>
          <w:bCs/>
          <w:color w:val="0D0D0D" w:themeColor="text1" w:themeTint="F2"/>
          <w:lang w:val="es-ES"/>
        </w:rPr>
        <w:t>dimensión pedagógica</w:t>
      </w:r>
      <w:r w:rsidRPr="00F37B87">
        <w:rPr>
          <w:rFonts w:eastAsia="Arial"/>
          <w:color w:val="0D0D0D" w:themeColor="text1" w:themeTint="F2"/>
          <w:lang w:val="es-ES"/>
        </w:rPr>
        <w:t>, el proyecto será incorporado de manera permanente en la programación anual de Ciencias Sociales y en las demás áreas, al ser institucionalizado, garantizando el desarrollo anual de actividades de ahorro, registro financiero y toma de decisiones responsables. Los docentes continuarán aplicando metodologías activas como simulaciones, asignación de roles y análisis de situaciones reales del banco escolar, utilizando instrumentos de evaluación formativa que permitan monitorear progresivamente la competencia “Gestiona responsablemente los recursos económicos”. La rotación de roles asegurará que todos los estudiantes vivan la experiencia durante su trayectoria escolar.</w:t>
      </w:r>
    </w:p>
    <w:p w14:paraId="1417A2FF" w14:textId="77777777" w:rsidR="00F37B87" w:rsidRPr="00F37B87" w:rsidRDefault="00F37B87" w:rsidP="00F37B87">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r w:rsidRPr="00F37B87">
        <w:rPr>
          <w:rFonts w:eastAsia="Arial"/>
          <w:color w:val="0D0D0D" w:themeColor="text1" w:themeTint="F2"/>
          <w:lang w:val="es-ES"/>
        </w:rPr>
        <w:t xml:space="preserve">En la </w:t>
      </w:r>
      <w:r w:rsidRPr="00F37B87">
        <w:rPr>
          <w:rFonts w:eastAsia="Arial"/>
          <w:b/>
          <w:bCs/>
          <w:color w:val="0D0D0D" w:themeColor="text1" w:themeTint="F2"/>
          <w:lang w:val="es-ES"/>
        </w:rPr>
        <w:t>gestión escolar</w:t>
      </w:r>
      <w:r w:rsidRPr="00F37B87">
        <w:rPr>
          <w:rFonts w:eastAsia="Arial"/>
          <w:color w:val="0D0D0D" w:themeColor="text1" w:themeTint="F2"/>
          <w:lang w:val="es-ES"/>
        </w:rPr>
        <w:t>, el proyecto de innovación educativa “Banco Escolar Educaugaz y App FinEduca” será incorporado en los documentos de gestión institucional (PEI, PCI y PAT), fortaleciendo su sostenibilidad. Se conformará un comité escolar de educación financiera, integrado por docentes y estudiantes, encargado de supervisar el banco, actualizar materiales y proponer mejoras, evitando que el proyecto dependa de una sola persona.</w:t>
      </w:r>
    </w:p>
    <w:p w14:paraId="69D4BF8A" w14:textId="77777777" w:rsidR="00F37B87" w:rsidRPr="00F37B87" w:rsidRDefault="00F37B87" w:rsidP="00F37B87">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r w:rsidRPr="00F37B87">
        <w:rPr>
          <w:rFonts w:eastAsia="Arial"/>
          <w:color w:val="0D0D0D" w:themeColor="text1" w:themeTint="F2"/>
          <w:lang w:val="es-ES"/>
        </w:rPr>
        <w:t xml:space="preserve">En la </w:t>
      </w:r>
      <w:r w:rsidRPr="00F37B87">
        <w:rPr>
          <w:rFonts w:eastAsia="Arial"/>
          <w:b/>
          <w:bCs/>
          <w:color w:val="0D0D0D" w:themeColor="text1" w:themeTint="F2"/>
          <w:lang w:val="es-ES"/>
        </w:rPr>
        <w:t>dimensión tecnológica</w:t>
      </w:r>
      <w:r w:rsidRPr="00F37B87">
        <w:rPr>
          <w:rFonts w:eastAsia="Arial"/>
          <w:color w:val="0D0D0D" w:themeColor="text1" w:themeTint="F2"/>
          <w:lang w:val="es-ES"/>
        </w:rPr>
        <w:t>, la App FinEduca se utilizará de manera continua como recurso complementario, acompañada de tutoriales y guías para facilitar su uso en todos los grados. Se promoverá el acceso equitativo mediante el uso de dispositivos institucionales, garantizando la participación de todos los estudiantes.</w:t>
      </w:r>
    </w:p>
    <w:p w14:paraId="21C50619" w14:textId="77777777" w:rsidR="00F37B87" w:rsidRPr="00F37B87" w:rsidRDefault="00F37B87" w:rsidP="00F37B87">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r w:rsidRPr="00F37B87">
        <w:rPr>
          <w:rFonts w:eastAsia="Arial"/>
          <w:color w:val="0D0D0D" w:themeColor="text1" w:themeTint="F2"/>
          <w:lang w:val="es-ES"/>
        </w:rPr>
        <w:t xml:space="preserve">En la </w:t>
      </w:r>
      <w:r w:rsidRPr="00F37B87">
        <w:rPr>
          <w:rFonts w:eastAsia="Arial"/>
          <w:b/>
          <w:bCs/>
          <w:color w:val="0D0D0D" w:themeColor="text1" w:themeTint="F2"/>
          <w:lang w:val="es-ES"/>
        </w:rPr>
        <w:t>comunidad educativa</w:t>
      </w:r>
      <w:r w:rsidRPr="00F37B87">
        <w:rPr>
          <w:rFonts w:eastAsia="Arial"/>
          <w:color w:val="0D0D0D" w:themeColor="text1" w:themeTint="F2"/>
          <w:lang w:val="es-ES"/>
        </w:rPr>
        <w:t>, se fortalecerá la participación de las familias mediante talleres breves sobre hábitos financieros, promoviendo la aplicación de lo aprendido en el hogar. Asimismo, se desarrollarán espacios de capacitación interna para docentes nuevos y se realizará la sistematización anual de resultados, permitiendo la mejora continua del proyecto.</w:t>
      </w:r>
    </w:p>
    <w:p w14:paraId="1E87B551" w14:textId="77777777" w:rsidR="00F37B87" w:rsidRPr="00F37B87" w:rsidRDefault="00F37B87" w:rsidP="00F37B87">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r w:rsidRPr="00F37B87">
        <w:rPr>
          <w:rFonts w:eastAsia="Arial"/>
          <w:color w:val="0D0D0D" w:themeColor="text1" w:themeTint="F2"/>
          <w:lang w:val="es-ES"/>
        </w:rPr>
        <w:t xml:space="preserve">Estas estrategias aseguran la continuidad y sostenibilidad del </w:t>
      </w:r>
      <w:r w:rsidRPr="00F37B87">
        <w:rPr>
          <w:rFonts w:eastAsia="Arial"/>
          <w:b/>
          <w:bCs/>
          <w:color w:val="0D0D0D" w:themeColor="text1" w:themeTint="F2"/>
          <w:lang w:val="es-ES"/>
        </w:rPr>
        <w:t xml:space="preserve">Banco Escolar Educaugaz </w:t>
      </w:r>
      <w:r w:rsidRPr="00F37B87">
        <w:rPr>
          <w:rFonts w:eastAsia="Arial"/>
          <w:b/>
          <w:bCs/>
          <w:color w:val="0D0D0D" w:themeColor="text1" w:themeTint="F2"/>
          <w:lang w:val="es-ES"/>
        </w:rPr>
        <w:lastRenderedPageBreak/>
        <w:t>y la App FinEduca</w:t>
      </w:r>
      <w:r w:rsidRPr="00F37B87">
        <w:rPr>
          <w:rFonts w:eastAsia="Arial"/>
          <w:color w:val="0D0D0D" w:themeColor="text1" w:themeTint="F2"/>
          <w:lang w:val="es-ES"/>
        </w:rPr>
        <w:t>, consolidando el desarrollo de la competencia financiera y promoviendo prácticas responsables y sostenibles en la comunidad educativa.</w:t>
      </w:r>
    </w:p>
    <w:p w14:paraId="60100491" w14:textId="4BB30D98" w:rsidR="00E7701C" w:rsidRPr="00E7701C" w:rsidRDefault="00E7701C" w:rsidP="00E7701C">
      <w:pPr>
        <w:widowControl w:val="0"/>
        <w:pBdr>
          <w:top w:val="nil"/>
          <w:left w:val="nil"/>
          <w:bottom w:val="nil"/>
          <w:right w:val="nil"/>
          <w:between w:val="nil"/>
        </w:pBdr>
        <w:tabs>
          <w:tab w:val="left" w:pos="9072"/>
          <w:tab w:val="left" w:pos="9214"/>
          <w:tab w:val="left" w:pos="9356"/>
        </w:tabs>
        <w:spacing w:after="240" w:line="360" w:lineRule="auto"/>
        <w:ind w:right="907" w:firstLine="0"/>
        <w:rPr>
          <w:rFonts w:eastAsia="Arial"/>
          <w:color w:val="0D0D0D" w:themeColor="text1" w:themeTint="F2"/>
          <w:lang w:val="es-ES"/>
        </w:rPr>
      </w:pPr>
    </w:p>
    <w:p w14:paraId="3B28ABC5" w14:textId="2F4EAD13" w:rsidR="00E7701C" w:rsidRDefault="004A590A" w:rsidP="004A590A">
      <w:pPr>
        <w:widowControl w:val="0"/>
        <w:tabs>
          <w:tab w:val="left" w:pos="9356"/>
        </w:tabs>
        <w:spacing w:line="276" w:lineRule="auto"/>
        <w:ind w:right="973" w:firstLine="0"/>
        <w:jc w:val="right"/>
        <w:rPr>
          <w:rFonts w:eastAsia="Arial"/>
          <w:i/>
        </w:rPr>
      </w:pPr>
      <w:r w:rsidRPr="004F194A">
        <w:rPr>
          <w:rFonts w:eastAsia="Arial"/>
          <w:i/>
        </w:rPr>
        <w:t>Extensión máxima: 3000 caracteres</w:t>
      </w:r>
    </w:p>
    <w:p w14:paraId="0A95C90D" w14:textId="0DEAF630" w:rsidR="004A590A" w:rsidRPr="00E7701C" w:rsidRDefault="00E7701C" w:rsidP="00E7701C">
      <w:pPr>
        <w:rPr>
          <w:rFonts w:eastAsia="Arial"/>
          <w:i/>
        </w:rPr>
      </w:pPr>
      <w:r>
        <w:rPr>
          <w:rFonts w:eastAsia="Arial"/>
          <w:i/>
        </w:rPr>
        <w:br w:type="page"/>
      </w:r>
    </w:p>
    <w:p w14:paraId="4F4A0A2A" w14:textId="77777777" w:rsidR="004A590A" w:rsidRPr="004F194A" w:rsidRDefault="004A590A">
      <w:pPr>
        <w:pStyle w:val="Prrafodelista"/>
        <w:widowControl w:val="0"/>
        <w:numPr>
          <w:ilvl w:val="1"/>
          <w:numId w:val="7"/>
        </w:numPr>
        <w:pBdr>
          <w:top w:val="nil"/>
          <w:left w:val="nil"/>
          <w:bottom w:val="nil"/>
          <w:right w:val="nil"/>
          <w:between w:val="nil"/>
        </w:pBdr>
        <w:tabs>
          <w:tab w:val="left" w:pos="9072"/>
          <w:tab w:val="left" w:pos="9214"/>
          <w:tab w:val="left" w:pos="9356"/>
        </w:tabs>
        <w:spacing w:line="276" w:lineRule="auto"/>
        <w:ind w:left="851" w:right="907"/>
        <w:rPr>
          <w:rFonts w:eastAsia="Arial"/>
          <w:b/>
          <w:bCs/>
          <w:color w:val="0D0D0D" w:themeColor="text1" w:themeTint="F2"/>
        </w:rPr>
      </w:pPr>
      <w:r w:rsidRPr="004F194A">
        <w:rPr>
          <w:rFonts w:eastAsia="Arial"/>
          <w:b/>
          <w:bCs/>
          <w:color w:val="0D0D0D" w:themeColor="text1" w:themeTint="F2"/>
        </w:rPr>
        <w:lastRenderedPageBreak/>
        <w:t xml:space="preserve">Describe la pertinencia de los bienes y servicios que demanda el proyecto para garantizar su sostenibilidad y continuidad a largo plazo.  </w:t>
      </w:r>
    </w:p>
    <w:p w14:paraId="6674C0CD" w14:textId="77777777" w:rsidR="004A590A" w:rsidRPr="004F194A" w:rsidRDefault="004A590A" w:rsidP="004A590A">
      <w:pPr>
        <w:pBdr>
          <w:top w:val="nil"/>
          <w:left w:val="nil"/>
          <w:bottom w:val="nil"/>
          <w:right w:val="nil"/>
          <w:between w:val="nil"/>
        </w:pBdr>
        <w:tabs>
          <w:tab w:val="left" w:pos="9356"/>
        </w:tabs>
        <w:spacing w:line="276" w:lineRule="auto"/>
        <w:ind w:left="720" w:right="935" w:firstLine="0"/>
        <w:rPr>
          <w:rFonts w:eastAsia="Arial"/>
        </w:rPr>
      </w:pPr>
    </w:p>
    <w:tbl>
      <w:tblPr>
        <w:tblStyle w:val="Tablaconcuadrcula"/>
        <w:tblW w:w="0" w:type="auto"/>
        <w:tblLook w:val="04A0" w:firstRow="1" w:lastRow="0" w:firstColumn="1" w:lastColumn="0" w:noHBand="0" w:noVBand="1"/>
      </w:tblPr>
      <w:tblGrid>
        <w:gridCol w:w="1508"/>
        <w:gridCol w:w="2014"/>
        <w:gridCol w:w="738"/>
        <w:gridCol w:w="890"/>
        <w:gridCol w:w="1082"/>
        <w:gridCol w:w="3312"/>
      </w:tblGrid>
      <w:tr w:rsidR="00F37B87" w:rsidRPr="00F37B87" w14:paraId="379CAB50" w14:textId="77777777" w:rsidTr="00F37B87">
        <w:tc>
          <w:tcPr>
            <w:tcW w:w="0" w:type="auto"/>
            <w:hideMark/>
          </w:tcPr>
          <w:p w14:paraId="1FDD1FFC" w14:textId="77777777" w:rsidR="00F37B87" w:rsidRPr="00F37B87" w:rsidRDefault="00F37B87" w:rsidP="00F37B87">
            <w:pPr>
              <w:pStyle w:val="Textoindependiente"/>
              <w:spacing w:before="9"/>
              <w:rPr>
                <w:b/>
                <w:bCs/>
                <w:lang w:val="es-ES"/>
              </w:rPr>
            </w:pPr>
            <w:r w:rsidRPr="00F37B87">
              <w:rPr>
                <w:b/>
                <w:bCs/>
                <w:lang w:val="es-ES"/>
              </w:rPr>
              <w:t>Componente</w:t>
            </w:r>
          </w:p>
        </w:tc>
        <w:tc>
          <w:tcPr>
            <w:tcW w:w="0" w:type="auto"/>
            <w:hideMark/>
          </w:tcPr>
          <w:p w14:paraId="0120D813" w14:textId="77777777" w:rsidR="00F37B87" w:rsidRPr="00F37B87" w:rsidRDefault="00F37B87" w:rsidP="00F37B87">
            <w:pPr>
              <w:pStyle w:val="Textoindependiente"/>
              <w:spacing w:before="9"/>
              <w:rPr>
                <w:b/>
                <w:bCs/>
                <w:lang w:val="es-ES"/>
              </w:rPr>
            </w:pPr>
            <w:r w:rsidRPr="00F37B87">
              <w:rPr>
                <w:b/>
                <w:bCs/>
                <w:lang w:val="es-ES"/>
              </w:rPr>
              <w:t>Denominaci</w:t>
            </w:r>
            <w:r w:rsidRPr="00F37B87">
              <w:rPr>
                <w:b/>
                <w:bCs/>
                <w:lang w:val="es-ES"/>
              </w:rPr>
              <w:t>ó</w:t>
            </w:r>
            <w:r w:rsidRPr="00F37B87">
              <w:rPr>
                <w:b/>
                <w:bCs/>
                <w:lang w:val="es-ES"/>
              </w:rPr>
              <w:t>n del bien / servicio adquirido</w:t>
            </w:r>
          </w:p>
        </w:tc>
        <w:tc>
          <w:tcPr>
            <w:tcW w:w="0" w:type="auto"/>
            <w:hideMark/>
          </w:tcPr>
          <w:p w14:paraId="640DF5FD" w14:textId="77777777" w:rsidR="00F37B87" w:rsidRPr="00F37B87" w:rsidRDefault="00F37B87" w:rsidP="00F37B87">
            <w:pPr>
              <w:pStyle w:val="Textoindependiente"/>
              <w:spacing w:before="9"/>
              <w:rPr>
                <w:b/>
                <w:bCs/>
                <w:lang w:val="es-ES"/>
              </w:rPr>
            </w:pPr>
            <w:r w:rsidRPr="00F37B87">
              <w:rPr>
                <w:b/>
                <w:bCs/>
                <w:lang w:val="es-ES"/>
              </w:rPr>
              <w:t>Cant.</w:t>
            </w:r>
          </w:p>
        </w:tc>
        <w:tc>
          <w:tcPr>
            <w:tcW w:w="0" w:type="auto"/>
            <w:hideMark/>
          </w:tcPr>
          <w:p w14:paraId="06A2E7BF" w14:textId="77777777" w:rsidR="00F37B87" w:rsidRPr="00F37B87" w:rsidRDefault="00F37B87" w:rsidP="00F37B87">
            <w:pPr>
              <w:pStyle w:val="Textoindependiente"/>
              <w:spacing w:before="9"/>
              <w:rPr>
                <w:b/>
                <w:bCs/>
                <w:lang w:val="es-ES"/>
              </w:rPr>
            </w:pPr>
            <w:r w:rsidRPr="00F37B87">
              <w:rPr>
                <w:b/>
                <w:bCs/>
                <w:lang w:val="es-ES"/>
              </w:rPr>
              <w:t>Precio Unit. (S/)</w:t>
            </w:r>
          </w:p>
        </w:tc>
        <w:tc>
          <w:tcPr>
            <w:tcW w:w="0" w:type="auto"/>
            <w:hideMark/>
          </w:tcPr>
          <w:p w14:paraId="32A13A7E" w14:textId="77777777" w:rsidR="00F37B87" w:rsidRPr="00F37B87" w:rsidRDefault="00F37B87" w:rsidP="00F37B87">
            <w:pPr>
              <w:pStyle w:val="Textoindependiente"/>
              <w:spacing w:before="9"/>
              <w:rPr>
                <w:b/>
                <w:bCs/>
                <w:lang w:val="es-ES"/>
              </w:rPr>
            </w:pPr>
            <w:r w:rsidRPr="00F37B87">
              <w:rPr>
                <w:b/>
                <w:bCs/>
                <w:lang w:val="es-ES"/>
              </w:rPr>
              <w:t>Subtotal (S/)</w:t>
            </w:r>
          </w:p>
        </w:tc>
        <w:tc>
          <w:tcPr>
            <w:tcW w:w="0" w:type="auto"/>
            <w:hideMark/>
          </w:tcPr>
          <w:p w14:paraId="6E4DBEC6" w14:textId="77777777" w:rsidR="00F37B87" w:rsidRPr="00F37B87" w:rsidRDefault="00F37B87" w:rsidP="00F37B87">
            <w:pPr>
              <w:pStyle w:val="Textoindependiente"/>
              <w:spacing w:before="9"/>
              <w:rPr>
                <w:b/>
                <w:bCs/>
                <w:lang w:val="es-ES"/>
              </w:rPr>
            </w:pPr>
            <w:r w:rsidRPr="00F37B87">
              <w:rPr>
                <w:b/>
                <w:bCs/>
                <w:lang w:val="es-ES"/>
              </w:rPr>
              <w:t>Describir la utilidad del bien y servicio</w:t>
            </w:r>
          </w:p>
        </w:tc>
      </w:tr>
      <w:tr w:rsidR="00F37B87" w:rsidRPr="00F37B87" w14:paraId="1930D032" w14:textId="77777777" w:rsidTr="00F37B87">
        <w:tc>
          <w:tcPr>
            <w:tcW w:w="0" w:type="auto"/>
            <w:hideMark/>
          </w:tcPr>
          <w:p w14:paraId="1064FFCC"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0DB5DF86" w14:textId="77777777" w:rsidR="00F37B87" w:rsidRPr="00F37B87" w:rsidRDefault="00F37B87" w:rsidP="00F37B87">
            <w:pPr>
              <w:pStyle w:val="Textoindependiente"/>
              <w:spacing w:before="9"/>
              <w:rPr>
                <w:lang w:val="es-ES"/>
              </w:rPr>
            </w:pPr>
            <w:r w:rsidRPr="00F37B87">
              <w:rPr>
                <w:lang w:val="es-ES"/>
              </w:rPr>
              <w:t>Laptop</w:t>
            </w:r>
          </w:p>
        </w:tc>
        <w:tc>
          <w:tcPr>
            <w:tcW w:w="0" w:type="auto"/>
            <w:hideMark/>
          </w:tcPr>
          <w:p w14:paraId="154CC3D1" w14:textId="77777777" w:rsidR="00F37B87" w:rsidRPr="00F37B87" w:rsidRDefault="00F37B87" w:rsidP="00F37B87">
            <w:pPr>
              <w:pStyle w:val="Textoindependiente"/>
              <w:spacing w:before="9"/>
              <w:rPr>
                <w:lang w:val="es-ES"/>
              </w:rPr>
            </w:pPr>
            <w:r w:rsidRPr="00F37B87">
              <w:rPr>
                <w:lang w:val="es-ES"/>
              </w:rPr>
              <w:t>2</w:t>
            </w:r>
          </w:p>
        </w:tc>
        <w:tc>
          <w:tcPr>
            <w:tcW w:w="0" w:type="auto"/>
            <w:hideMark/>
          </w:tcPr>
          <w:p w14:paraId="3D00DBE1" w14:textId="77777777" w:rsidR="00F37B87" w:rsidRPr="00F37B87" w:rsidRDefault="00F37B87" w:rsidP="00F37B87">
            <w:pPr>
              <w:pStyle w:val="Textoindependiente"/>
              <w:spacing w:before="9"/>
              <w:rPr>
                <w:lang w:val="es-ES"/>
              </w:rPr>
            </w:pPr>
            <w:r w:rsidRPr="00F37B87">
              <w:rPr>
                <w:lang w:val="es-ES"/>
              </w:rPr>
              <w:t>3,000</w:t>
            </w:r>
          </w:p>
        </w:tc>
        <w:tc>
          <w:tcPr>
            <w:tcW w:w="0" w:type="auto"/>
            <w:hideMark/>
          </w:tcPr>
          <w:p w14:paraId="65000DFE" w14:textId="77777777" w:rsidR="00F37B87" w:rsidRPr="00F37B87" w:rsidRDefault="00F37B87" w:rsidP="00F37B87">
            <w:pPr>
              <w:pStyle w:val="Textoindependiente"/>
              <w:spacing w:before="9"/>
              <w:rPr>
                <w:lang w:val="es-ES"/>
              </w:rPr>
            </w:pPr>
            <w:r w:rsidRPr="00F37B87">
              <w:rPr>
                <w:lang w:val="es-ES"/>
              </w:rPr>
              <w:t>6,000</w:t>
            </w:r>
          </w:p>
        </w:tc>
        <w:tc>
          <w:tcPr>
            <w:tcW w:w="0" w:type="auto"/>
            <w:hideMark/>
          </w:tcPr>
          <w:p w14:paraId="4E25BF82" w14:textId="77777777" w:rsidR="00F37B87" w:rsidRPr="00F37B87" w:rsidRDefault="00F37B87" w:rsidP="00F37B87">
            <w:pPr>
              <w:pStyle w:val="Textoindependiente"/>
              <w:spacing w:before="9"/>
              <w:rPr>
                <w:lang w:val="es-ES"/>
              </w:rPr>
            </w:pPr>
            <w:r w:rsidRPr="00F37B87">
              <w:rPr>
                <w:lang w:val="es-ES"/>
              </w:rPr>
              <w:t>Equipos destinados a la gesti</w:t>
            </w:r>
            <w:r w:rsidRPr="00F37B87">
              <w:rPr>
                <w:lang w:val="es-ES"/>
              </w:rPr>
              <w:t>ó</w:t>
            </w:r>
            <w:r w:rsidRPr="00F37B87">
              <w:rPr>
                <w:lang w:val="es-ES"/>
              </w:rPr>
              <w:t>n del Banco Escolar Educaugaz y al uso pedag</w:t>
            </w:r>
            <w:r w:rsidRPr="00F37B87">
              <w:rPr>
                <w:lang w:val="es-ES"/>
              </w:rPr>
              <w:t>ó</w:t>
            </w:r>
            <w:r w:rsidRPr="00F37B87">
              <w:rPr>
                <w:lang w:val="es-ES"/>
              </w:rPr>
              <w:t>gico de la App FinEduca. Permiten el registro digital de ingresos y gastos, el seguimiento de metas de ahorro, la sistematizaci</w:t>
            </w:r>
            <w:r w:rsidRPr="00F37B87">
              <w:rPr>
                <w:lang w:val="es-ES"/>
              </w:rPr>
              <w:t>ó</w:t>
            </w:r>
            <w:r w:rsidRPr="00F37B87">
              <w:rPr>
                <w:lang w:val="es-ES"/>
              </w:rPr>
              <w:t>n de evidencias y el fortalecimiento de las competencias digitales y financieras de los estudiantes.</w:t>
            </w:r>
          </w:p>
        </w:tc>
      </w:tr>
      <w:tr w:rsidR="00F37B87" w:rsidRPr="00F37B87" w14:paraId="1ADC4658" w14:textId="77777777" w:rsidTr="00F37B87">
        <w:tc>
          <w:tcPr>
            <w:tcW w:w="0" w:type="auto"/>
            <w:hideMark/>
          </w:tcPr>
          <w:p w14:paraId="00AFCC35"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7339D003" w14:textId="77777777" w:rsidR="00F37B87" w:rsidRPr="00F37B87" w:rsidRDefault="00F37B87" w:rsidP="00F37B87">
            <w:pPr>
              <w:pStyle w:val="Textoindependiente"/>
              <w:spacing w:before="9"/>
              <w:rPr>
                <w:lang w:val="es-ES"/>
              </w:rPr>
            </w:pPr>
            <w:r w:rsidRPr="00F37B87">
              <w:rPr>
                <w:lang w:val="es-ES"/>
              </w:rPr>
              <w:t>Tablets</w:t>
            </w:r>
          </w:p>
        </w:tc>
        <w:tc>
          <w:tcPr>
            <w:tcW w:w="0" w:type="auto"/>
            <w:hideMark/>
          </w:tcPr>
          <w:p w14:paraId="0BEDFD3A" w14:textId="77777777" w:rsidR="00F37B87" w:rsidRPr="00F37B87" w:rsidRDefault="00F37B87" w:rsidP="00F37B87">
            <w:pPr>
              <w:pStyle w:val="Textoindependiente"/>
              <w:spacing w:before="9"/>
              <w:rPr>
                <w:lang w:val="es-ES"/>
              </w:rPr>
            </w:pPr>
            <w:r w:rsidRPr="00F37B87">
              <w:rPr>
                <w:lang w:val="es-ES"/>
              </w:rPr>
              <w:t>10</w:t>
            </w:r>
          </w:p>
        </w:tc>
        <w:tc>
          <w:tcPr>
            <w:tcW w:w="0" w:type="auto"/>
            <w:hideMark/>
          </w:tcPr>
          <w:p w14:paraId="44185BEF" w14:textId="77777777" w:rsidR="00F37B87" w:rsidRPr="00F37B87" w:rsidRDefault="00F37B87" w:rsidP="00F37B87">
            <w:pPr>
              <w:pStyle w:val="Textoindependiente"/>
              <w:spacing w:before="9"/>
              <w:rPr>
                <w:lang w:val="es-ES"/>
              </w:rPr>
            </w:pPr>
            <w:r w:rsidRPr="00F37B87">
              <w:rPr>
                <w:lang w:val="es-ES"/>
              </w:rPr>
              <w:t>400</w:t>
            </w:r>
          </w:p>
        </w:tc>
        <w:tc>
          <w:tcPr>
            <w:tcW w:w="0" w:type="auto"/>
            <w:hideMark/>
          </w:tcPr>
          <w:p w14:paraId="758BACB3" w14:textId="77777777" w:rsidR="00F37B87" w:rsidRPr="00F37B87" w:rsidRDefault="00F37B87" w:rsidP="00F37B87">
            <w:pPr>
              <w:pStyle w:val="Textoindependiente"/>
              <w:spacing w:before="9"/>
              <w:rPr>
                <w:lang w:val="es-ES"/>
              </w:rPr>
            </w:pPr>
            <w:r w:rsidRPr="00F37B87">
              <w:rPr>
                <w:lang w:val="es-ES"/>
              </w:rPr>
              <w:t>4,000</w:t>
            </w:r>
          </w:p>
        </w:tc>
        <w:tc>
          <w:tcPr>
            <w:tcW w:w="0" w:type="auto"/>
            <w:hideMark/>
          </w:tcPr>
          <w:p w14:paraId="0A6D36CE" w14:textId="77777777" w:rsidR="00F37B87" w:rsidRPr="00F37B87" w:rsidRDefault="00F37B87" w:rsidP="00F37B87">
            <w:pPr>
              <w:pStyle w:val="Textoindependiente"/>
              <w:spacing w:before="9"/>
              <w:rPr>
                <w:lang w:val="es-ES"/>
              </w:rPr>
            </w:pPr>
            <w:r w:rsidRPr="00F37B87">
              <w:rPr>
                <w:lang w:val="es-ES"/>
              </w:rPr>
              <w:t>Dispositivos de apoyo para que los estudiantes accedan a la App FinEduca y a recursos digitales durante las actividades del banco escolar, garantizando la participaci</w:t>
            </w:r>
            <w:r w:rsidRPr="00F37B87">
              <w:rPr>
                <w:lang w:val="es-ES"/>
              </w:rPr>
              <w:t>ó</w:t>
            </w:r>
            <w:r w:rsidRPr="00F37B87">
              <w:rPr>
                <w:lang w:val="es-ES"/>
              </w:rPr>
              <w:t>n equitativa y el aprendizaje aut</w:t>
            </w:r>
            <w:r w:rsidRPr="00F37B87">
              <w:rPr>
                <w:lang w:val="es-ES"/>
              </w:rPr>
              <w:t>ó</w:t>
            </w:r>
            <w:r w:rsidRPr="00F37B87">
              <w:rPr>
                <w:lang w:val="es-ES"/>
              </w:rPr>
              <w:t>nomo, especialmente de quienes no cuentan con dispositivos propios.</w:t>
            </w:r>
          </w:p>
        </w:tc>
      </w:tr>
      <w:tr w:rsidR="00F37B87" w:rsidRPr="00F37B87" w14:paraId="2CE96B5D" w14:textId="77777777" w:rsidTr="00F37B87">
        <w:tc>
          <w:tcPr>
            <w:tcW w:w="0" w:type="auto"/>
            <w:hideMark/>
          </w:tcPr>
          <w:p w14:paraId="0F8358B7"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3CEF278B" w14:textId="77777777" w:rsidR="00F37B87" w:rsidRPr="00F37B87" w:rsidRDefault="00F37B87" w:rsidP="00F37B87">
            <w:pPr>
              <w:pStyle w:val="Textoindependiente"/>
              <w:spacing w:before="9"/>
              <w:rPr>
                <w:lang w:val="es-ES"/>
              </w:rPr>
            </w:pPr>
            <w:r w:rsidRPr="00F37B87">
              <w:rPr>
                <w:lang w:val="es-ES"/>
              </w:rPr>
              <w:t>Parlante</w:t>
            </w:r>
          </w:p>
        </w:tc>
        <w:tc>
          <w:tcPr>
            <w:tcW w:w="0" w:type="auto"/>
            <w:hideMark/>
          </w:tcPr>
          <w:p w14:paraId="3DCCC8C7" w14:textId="77777777" w:rsidR="00F37B87" w:rsidRPr="00F37B87" w:rsidRDefault="00F37B87" w:rsidP="00F37B87">
            <w:pPr>
              <w:pStyle w:val="Textoindependiente"/>
              <w:spacing w:before="9"/>
              <w:rPr>
                <w:lang w:val="es-ES"/>
              </w:rPr>
            </w:pPr>
            <w:r w:rsidRPr="00F37B87">
              <w:rPr>
                <w:lang w:val="es-ES"/>
              </w:rPr>
              <w:t>1</w:t>
            </w:r>
          </w:p>
        </w:tc>
        <w:tc>
          <w:tcPr>
            <w:tcW w:w="0" w:type="auto"/>
            <w:hideMark/>
          </w:tcPr>
          <w:p w14:paraId="743F467E" w14:textId="77777777" w:rsidR="00F37B87" w:rsidRPr="00F37B87" w:rsidRDefault="00F37B87" w:rsidP="00F37B87">
            <w:pPr>
              <w:pStyle w:val="Textoindependiente"/>
              <w:spacing w:before="9"/>
              <w:rPr>
                <w:lang w:val="es-ES"/>
              </w:rPr>
            </w:pPr>
            <w:r w:rsidRPr="00F37B87">
              <w:rPr>
                <w:lang w:val="es-ES"/>
              </w:rPr>
              <w:t>2,400</w:t>
            </w:r>
          </w:p>
        </w:tc>
        <w:tc>
          <w:tcPr>
            <w:tcW w:w="0" w:type="auto"/>
            <w:hideMark/>
          </w:tcPr>
          <w:p w14:paraId="3A804590" w14:textId="77777777" w:rsidR="00F37B87" w:rsidRPr="00F37B87" w:rsidRDefault="00F37B87" w:rsidP="00F37B87">
            <w:pPr>
              <w:pStyle w:val="Textoindependiente"/>
              <w:spacing w:before="9"/>
              <w:rPr>
                <w:lang w:val="es-ES"/>
              </w:rPr>
            </w:pPr>
            <w:r w:rsidRPr="00F37B87">
              <w:rPr>
                <w:lang w:val="es-ES"/>
              </w:rPr>
              <w:t>2,400</w:t>
            </w:r>
          </w:p>
        </w:tc>
        <w:tc>
          <w:tcPr>
            <w:tcW w:w="0" w:type="auto"/>
            <w:hideMark/>
          </w:tcPr>
          <w:p w14:paraId="65F96D77" w14:textId="77777777" w:rsidR="00F37B87" w:rsidRPr="00F37B87" w:rsidRDefault="00F37B87" w:rsidP="00F37B87">
            <w:pPr>
              <w:pStyle w:val="Textoindependiente"/>
              <w:spacing w:before="9"/>
              <w:rPr>
                <w:lang w:val="es-ES"/>
              </w:rPr>
            </w:pPr>
            <w:r w:rsidRPr="00F37B87">
              <w:rPr>
                <w:lang w:val="es-ES"/>
              </w:rPr>
              <w:t>Apoya el desarrollo de talleres, asambleas, capacitaciones y actividades institucionales del banco escolar, asegurando una comunicaci</w:t>
            </w:r>
            <w:r w:rsidRPr="00F37B87">
              <w:rPr>
                <w:lang w:val="es-ES"/>
              </w:rPr>
              <w:t>ó</w:t>
            </w:r>
            <w:r w:rsidRPr="00F37B87">
              <w:rPr>
                <w:lang w:val="es-ES"/>
              </w:rPr>
              <w:t>n clara y efectiva durante las acciones formativas del proyecto.</w:t>
            </w:r>
          </w:p>
        </w:tc>
      </w:tr>
      <w:tr w:rsidR="00F37B87" w:rsidRPr="00F37B87" w14:paraId="0B27CBAB" w14:textId="77777777" w:rsidTr="00F37B87">
        <w:tc>
          <w:tcPr>
            <w:tcW w:w="0" w:type="auto"/>
            <w:hideMark/>
          </w:tcPr>
          <w:p w14:paraId="11C88F4D"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562E3F82" w14:textId="77777777" w:rsidR="00F37B87" w:rsidRPr="00F37B87" w:rsidRDefault="00F37B87" w:rsidP="00F37B87">
            <w:pPr>
              <w:pStyle w:val="Textoindependiente"/>
              <w:spacing w:before="9"/>
              <w:rPr>
                <w:lang w:val="es-ES"/>
              </w:rPr>
            </w:pPr>
            <w:r w:rsidRPr="00F37B87">
              <w:rPr>
                <w:lang w:val="es-ES"/>
              </w:rPr>
              <w:t>Banner</w:t>
            </w:r>
          </w:p>
        </w:tc>
        <w:tc>
          <w:tcPr>
            <w:tcW w:w="0" w:type="auto"/>
            <w:hideMark/>
          </w:tcPr>
          <w:p w14:paraId="47474374" w14:textId="77777777" w:rsidR="00F37B87" w:rsidRPr="00F37B87" w:rsidRDefault="00F37B87" w:rsidP="00F37B87">
            <w:pPr>
              <w:pStyle w:val="Textoindependiente"/>
              <w:spacing w:before="9"/>
              <w:rPr>
                <w:lang w:val="es-ES"/>
              </w:rPr>
            </w:pPr>
            <w:r w:rsidRPr="00F37B87">
              <w:rPr>
                <w:lang w:val="es-ES"/>
              </w:rPr>
              <w:t>3</w:t>
            </w:r>
          </w:p>
        </w:tc>
        <w:tc>
          <w:tcPr>
            <w:tcW w:w="0" w:type="auto"/>
            <w:hideMark/>
          </w:tcPr>
          <w:p w14:paraId="13F3A231" w14:textId="77777777" w:rsidR="00F37B87" w:rsidRPr="00F37B87" w:rsidRDefault="00F37B87" w:rsidP="00F37B87">
            <w:pPr>
              <w:pStyle w:val="Textoindependiente"/>
              <w:spacing w:before="9"/>
              <w:rPr>
                <w:lang w:val="es-ES"/>
              </w:rPr>
            </w:pPr>
            <w:r w:rsidRPr="00F37B87">
              <w:rPr>
                <w:lang w:val="es-ES"/>
              </w:rPr>
              <w:t>200</w:t>
            </w:r>
          </w:p>
        </w:tc>
        <w:tc>
          <w:tcPr>
            <w:tcW w:w="0" w:type="auto"/>
            <w:hideMark/>
          </w:tcPr>
          <w:p w14:paraId="04A1FE9B" w14:textId="77777777" w:rsidR="00F37B87" w:rsidRPr="00F37B87" w:rsidRDefault="00F37B87" w:rsidP="00F37B87">
            <w:pPr>
              <w:pStyle w:val="Textoindependiente"/>
              <w:spacing w:before="9"/>
              <w:rPr>
                <w:lang w:val="es-ES"/>
              </w:rPr>
            </w:pPr>
            <w:r w:rsidRPr="00F37B87">
              <w:rPr>
                <w:lang w:val="es-ES"/>
              </w:rPr>
              <w:t>600</w:t>
            </w:r>
          </w:p>
        </w:tc>
        <w:tc>
          <w:tcPr>
            <w:tcW w:w="0" w:type="auto"/>
            <w:hideMark/>
          </w:tcPr>
          <w:p w14:paraId="55B13AC0" w14:textId="77777777" w:rsidR="00F37B87" w:rsidRPr="00F37B87" w:rsidRDefault="00F37B87" w:rsidP="00F37B87">
            <w:pPr>
              <w:pStyle w:val="Textoindependiente"/>
              <w:spacing w:before="9"/>
              <w:rPr>
                <w:lang w:val="es-ES"/>
              </w:rPr>
            </w:pPr>
            <w:r w:rsidRPr="00F37B87">
              <w:rPr>
                <w:lang w:val="es-ES"/>
              </w:rPr>
              <w:t>Material visual para identificar, ambientar y difundir el proyecto Banco Escolar Educaugaz y App FinEduca dentro de la instituci</w:t>
            </w:r>
            <w:r w:rsidRPr="00F37B87">
              <w:rPr>
                <w:lang w:val="es-ES"/>
              </w:rPr>
              <w:t>ó</w:t>
            </w:r>
            <w:r w:rsidRPr="00F37B87">
              <w:rPr>
                <w:lang w:val="es-ES"/>
              </w:rPr>
              <w:t>n, fortaleciendo su visibilidad, identidad institucional y participaci</w:t>
            </w:r>
            <w:r w:rsidRPr="00F37B87">
              <w:rPr>
                <w:lang w:val="es-ES"/>
              </w:rPr>
              <w:t>ó</w:t>
            </w:r>
            <w:r w:rsidRPr="00F37B87">
              <w:rPr>
                <w:lang w:val="es-ES"/>
              </w:rPr>
              <w:t>n estudiantil.</w:t>
            </w:r>
          </w:p>
        </w:tc>
      </w:tr>
      <w:tr w:rsidR="00F37B87" w:rsidRPr="00F37B87" w14:paraId="7614D2EC" w14:textId="77777777" w:rsidTr="00F37B87">
        <w:tc>
          <w:tcPr>
            <w:tcW w:w="0" w:type="auto"/>
            <w:hideMark/>
          </w:tcPr>
          <w:p w14:paraId="10BD1286"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407C6962" w14:textId="77777777" w:rsidR="00F37B87" w:rsidRPr="00F37B87" w:rsidRDefault="00F37B87" w:rsidP="00F37B87">
            <w:pPr>
              <w:pStyle w:val="Textoindependiente"/>
              <w:spacing w:before="9"/>
              <w:rPr>
                <w:lang w:val="es-ES"/>
              </w:rPr>
            </w:pPr>
            <w:r w:rsidRPr="00F37B87">
              <w:rPr>
                <w:lang w:val="es-ES"/>
              </w:rPr>
              <w:t>Micr</w:t>
            </w:r>
            <w:r w:rsidRPr="00F37B87">
              <w:rPr>
                <w:lang w:val="es-ES"/>
              </w:rPr>
              <w:t>ó</w:t>
            </w:r>
            <w:r w:rsidRPr="00F37B87">
              <w:rPr>
                <w:lang w:val="es-ES"/>
              </w:rPr>
              <w:t>fonos</w:t>
            </w:r>
          </w:p>
        </w:tc>
        <w:tc>
          <w:tcPr>
            <w:tcW w:w="0" w:type="auto"/>
            <w:hideMark/>
          </w:tcPr>
          <w:p w14:paraId="7FE3B21C" w14:textId="77777777" w:rsidR="00F37B87" w:rsidRPr="00F37B87" w:rsidRDefault="00F37B87" w:rsidP="00F37B87">
            <w:pPr>
              <w:pStyle w:val="Textoindependiente"/>
              <w:spacing w:before="9"/>
              <w:rPr>
                <w:lang w:val="es-ES"/>
              </w:rPr>
            </w:pPr>
            <w:r w:rsidRPr="00F37B87">
              <w:rPr>
                <w:lang w:val="es-ES"/>
              </w:rPr>
              <w:t>2</w:t>
            </w:r>
          </w:p>
        </w:tc>
        <w:tc>
          <w:tcPr>
            <w:tcW w:w="0" w:type="auto"/>
            <w:hideMark/>
          </w:tcPr>
          <w:p w14:paraId="5D34D062" w14:textId="77777777" w:rsidR="00F37B87" w:rsidRPr="00F37B87" w:rsidRDefault="00F37B87" w:rsidP="00F37B87">
            <w:pPr>
              <w:pStyle w:val="Textoindependiente"/>
              <w:spacing w:before="9"/>
              <w:rPr>
                <w:lang w:val="es-ES"/>
              </w:rPr>
            </w:pPr>
            <w:r w:rsidRPr="00F37B87">
              <w:rPr>
                <w:lang w:val="es-ES"/>
              </w:rPr>
              <w:t>250</w:t>
            </w:r>
          </w:p>
        </w:tc>
        <w:tc>
          <w:tcPr>
            <w:tcW w:w="0" w:type="auto"/>
            <w:hideMark/>
          </w:tcPr>
          <w:p w14:paraId="4E2B3550" w14:textId="77777777" w:rsidR="00F37B87" w:rsidRPr="00F37B87" w:rsidRDefault="00F37B87" w:rsidP="00F37B87">
            <w:pPr>
              <w:pStyle w:val="Textoindependiente"/>
              <w:spacing w:before="9"/>
              <w:rPr>
                <w:lang w:val="es-ES"/>
              </w:rPr>
            </w:pPr>
            <w:r w:rsidRPr="00F37B87">
              <w:rPr>
                <w:lang w:val="es-ES"/>
              </w:rPr>
              <w:t>500</w:t>
            </w:r>
          </w:p>
        </w:tc>
        <w:tc>
          <w:tcPr>
            <w:tcW w:w="0" w:type="auto"/>
            <w:hideMark/>
          </w:tcPr>
          <w:p w14:paraId="6AA9259C" w14:textId="77777777" w:rsidR="00F37B87" w:rsidRPr="00F37B87" w:rsidRDefault="00F37B87" w:rsidP="00F37B87">
            <w:pPr>
              <w:pStyle w:val="Textoindependiente"/>
              <w:spacing w:before="9"/>
              <w:rPr>
                <w:lang w:val="es-ES"/>
              </w:rPr>
            </w:pPr>
            <w:r w:rsidRPr="00F37B87">
              <w:rPr>
                <w:lang w:val="es-ES"/>
              </w:rPr>
              <w:t>Permiten una adecuada amplificaci</w:t>
            </w:r>
            <w:r w:rsidRPr="00F37B87">
              <w:rPr>
                <w:lang w:val="es-ES"/>
              </w:rPr>
              <w:t>ó</w:t>
            </w:r>
            <w:r w:rsidRPr="00F37B87">
              <w:rPr>
                <w:lang w:val="es-ES"/>
              </w:rPr>
              <w:t>n de la voz durante capacitaciones, talleres y actividades del proyecto, facilitando la participaci</w:t>
            </w:r>
            <w:r w:rsidRPr="00F37B87">
              <w:rPr>
                <w:lang w:val="es-ES"/>
              </w:rPr>
              <w:t>ó</w:t>
            </w:r>
            <w:r w:rsidRPr="00F37B87">
              <w:rPr>
                <w:lang w:val="es-ES"/>
              </w:rPr>
              <w:t xml:space="preserve">n </w:t>
            </w:r>
            <w:r w:rsidRPr="00F37B87">
              <w:rPr>
                <w:lang w:val="es-ES"/>
              </w:rPr>
              <w:lastRenderedPageBreak/>
              <w:t>activa de estudiantes, docentes y directivos.</w:t>
            </w:r>
          </w:p>
        </w:tc>
      </w:tr>
      <w:tr w:rsidR="00F37B87" w:rsidRPr="00F37B87" w14:paraId="6144F9C7" w14:textId="77777777" w:rsidTr="00F37B87">
        <w:tc>
          <w:tcPr>
            <w:tcW w:w="0" w:type="auto"/>
            <w:hideMark/>
          </w:tcPr>
          <w:p w14:paraId="17EC8E3D" w14:textId="77777777" w:rsidR="00F37B87" w:rsidRPr="00F37B87" w:rsidRDefault="00F37B87" w:rsidP="00F37B87">
            <w:pPr>
              <w:pStyle w:val="Textoindependiente"/>
              <w:spacing w:before="9"/>
              <w:rPr>
                <w:lang w:val="es-ES"/>
              </w:rPr>
            </w:pPr>
            <w:r w:rsidRPr="00F37B87">
              <w:rPr>
                <w:lang w:val="es-ES"/>
              </w:rPr>
              <w:lastRenderedPageBreak/>
              <w:t>SERVICIO</w:t>
            </w:r>
          </w:p>
        </w:tc>
        <w:tc>
          <w:tcPr>
            <w:tcW w:w="0" w:type="auto"/>
            <w:hideMark/>
          </w:tcPr>
          <w:p w14:paraId="69198037" w14:textId="77777777" w:rsidR="00F37B87" w:rsidRPr="00F37B87" w:rsidRDefault="00F37B87" w:rsidP="00F37B87">
            <w:pPr>
              <w:pStyle w:val="Textoindependiente"/>
              <w:spacing w:before="9"/>
              <w:rPr>
                <w:lang w:val="es-ES"/>
              </w:rPr>
            </w:pPr>
            <w:r w:rsidRPr="00F37B87">
              <w:rPr>
                <w:lang w:val="es-ES"/>
              </w:rPr>
              <w:t>Hosting</w:t>
            </w:r>
          </w:p>
        </w:tc>
        <w:tc>
          <w:tcPr>
            <w:tcW w:w="0" w:type="auto"/>
            <w:hideMark/>
          </w:tcPr>
          <w:p w14:paraId="1258B7D1" w14:textId="77777777" w:rsidR="00F37B87" w:rsidRPr="00F37B87" w:rsidRDefault="00F37B87" w:rsidP="00F37B87">
            <w:pPr>
              <w:pStyle w:val="Textoindependiente"/>
              <w:spacing w:before="9"/>
              <w:rPr>
                <w:lang w:val="es-ES"/>
              </w:rPr>
            </w:pPr>
            <w:r w:rsidRPr="00F37B87">
              <w:rPr>
                <w:lang w:val="es-ES"/>
              </w:rPr>
              <w:t>1</w:t>
            </w:r>
          </w:p>
        </w:tc>
        <w:tc>
          <w:tcPr>
            <w:tcW w:w="0" w:type="auto"/>
            <w:hideMark/>
          </w:tcPr>
          <w:p w14:paraId="70908DBC" w14:textId="77777777" w:rsidR="00F37B87" w:rsidRPr="00F37B87" w:rsidRDefault="00F37B87" w:rsidP="00F37B87">
            <w:pPr>
              <w:pStyle w:val="Textoindependiente"/>
              <w:spacing w:before="9"/>
              <w:rPr>
                <w:lang w:val="es-ES"/>
              </w:rPr>
            </w:pPr>
            <w:r w:rsidRPr="00F37B87">
              <w:rPr>
                <w:lang w:val="es-ES"/>
              </w:rPr>
              <w:t>600</w:t>
            </w:r>
          </w:p>
        </w:tc>
        <w:tc>
          <w:tcPr>
            <w:tcW w:w="0" w:type="auto"/>
            <w:hideMark/>
          </w:tcPr>
          <w:p w14:paraId="749A6A11" w14:textId="77777777" w:rsidR="00F37B87" w:rsidRPr="00F37B87" w:rsidRDefault="00F37B87" w:rsidP="00F37B87">
            <w:pPr>
              <w:pStyle w:val="Textoindependiente"/>
              <w:spacing w:before="9"/>
              <w:rPr>
                <w:lang w:val="es-ES"/>
              </w:rPr>
            </w:pPr>
            <w:r w:rsidRPr="00F37B87">
              <w:rPr>
                <w:lang w:val="es-ES"/>
              </w:rPr>
              <w:t>600</w:t>
            </w:r>
          </w:p>
        </w:tc>
        <w:tc>
          <w:tcPr>
            <w:tcW w:w="0" w:type="auto"/>
            <w:hideMark/>
          </w:tcPr>
          <w:p w14:paraId="62E40948" w14:textId="77777777" w:rsidR="00F37B87" w:rsidRPr="00F37B87" w:rsidRDefault="00F37B87" w:rsidP="00F37B87">
            <w:pPr>
              <w:pStyle w:val="Textoindependiente"/>
              <w:spacing w:before="9"/>
              <w:rPr>
                <w:lang w:val="es-ES"/>
              </w:rPr>
            </w:pPr>
            <w:r w:rsidRPr="00F37B87">
              <w:rPr>
                <w:lang w:val="es-ES"/>
              </w:rPr>
              <w:t>Servicio de alojamiento web que garantiza el funcionamiento continuo, seguro y estable de la App FinEduca, permitiendo el acceso permanente a los contenidos digitales y registros del proyecto.</w:t>
            </w:r>
          </w:p>
        </w:tc>
      </w:tr>
      <w:tr w:rsidR="00F37B87" w:rsidRPr="00F37B87" w14:paraId="0AFBB425" w14:textId="77777777" w:rsidTr="00F37B87">
        <w:tc>
          <w:tcPr>
            <w:tcW w:w="0" w:type="auto"/>
            <w:hideMark/>
          </w:tcPr>
          <w:p w14:paraId="2E2F3357" w14:textId="77777777" w:rsidR="00F37B87" w:rsidRPr="00F37B87" w:rsidRDefault="00F37B87" w:rsidP="00F37B87">
            <w:pPr>
              <w:pStyle w:val="Textoindependiente"/>
              <w:spacing w:before="9"/>
              <w:rPr>
                <w:lang w:val="es-ES"/>
              </w:rPr>
            </w:pPr>
            <w:r w:rsidRPr="00F37B87">
              <w:rPr>
                <w:lang w:val="es-ES"/>
              </w:rPr>
              <w:t>SERVICIO</w:t>
            </w:r>
          </w:p>
        </w:tc>
        <w:tc>
          <w:tcPr>
            <w:tcW w:w="0" w:type="auto"/>
            <w:hideMark/>
          </w:tcPr>
          <w:p w14:paraId="63D16798" w14:textId="77777777" w:rsidR="00F37B87" w:rsidRPr="00F37B87" w:rsidRDefault="00F37B87" w:rsidP="00F37B87">
            <w:pPr>
              <w:pStyle w:val="Textoindependiente"/>
              <w:spacing w:before="9"/>
              <w:rPr>
                <w:lang w:val="es-ES"/>
              </w:rPr>
            </w:pPr>
            <w:r w:rsidRPr="00F37B87">
              <w:rPr>
                <w:lang w:val="es-ES"/>
              </w:rPr>
              <w:t>Capacitaci</w:t>
            </w:r>
            <w:r w:rsidRPr="00F37B87">
              <w:rPr>
                <w:lang w:val="es-ES"/>
              </w:rPr>
              <w:t>ó</w:t>
            </w:r>
            <w:r w:rsidRPr="00F37B87">
              <w:rPr>
                <w:lang w:val="es-ES"/>
              </w:rPr>
              <w:t>n docente en educaci</w:t>
            </w:r>
            <w:r w:rsidRPr="00F37B87">
              <w:rPr>
                <w:lang w:val="es-ES"/>
              </w:rPr>
              <w:t>ó</w:t>
            </w:r>
            <w:r w:rsidRPr="00F37B87">
              <w:rPr>
                <w:lang w:val="es-ES"/>
              </w:rPr>
              <w:t>n financiera y uso de la app (directivos y docentes)</w:t>
            </w:r>
          </w:p>
        </w:tc>
        <w:tc>
          <w:tcPr>
            <w:tcW w:w="0" w:type="auto"/>
            <w:hideMark/>
          </w:tcPr>
          <w:p w14:paraId="73802DFF" w14:textId="77777777" w:rsidR="00F37B87" w:rsidRPr="00F37B87" w:rsidRDefault="00F37B87" w:rsidP="00F37B87">
            <w:pPr>
              <w:pStyle w:val="Textoindependiente"/>
              <w:spacing w:before="9"/>
              <w:rPr>
                <w:lang w:val="es-ES"/>
              </w:rPr>
            </w:pPr>
            <w:r w:rsidRPr="00F37B87">
              <w:rPr>
                <w:lang w:val="es-ES"/>
              </w:rPr>
              <w:t>2</w:t>
            </w:r>
          </w:p>
        </w:tc>
        <w:tc>
          <w:tcPr>
            <w:tcW w:w="0" w:type="auto"/>
            <w:hideMark/>
          </w:tcPr>
          <w:p w14:paraId="1771928A" w14:textId="77777777" w:rsidR="00F37B87" w:rsidRPr="00F37B87" w:rsidRDefault="00F37B87" w:rsidP="00F37B87">
            <w:pPr>
              <w:pStyle w:val="Textoindependiente"/>
              <w:spacing w:before="9"/>
              <w:rPr>
                <w:lang w:val="es-ES"/>
              </w:rPr>
            </w:pPr>
            <w:r w:rsidRPr="00F37B87">
              <w:rPr>
                <w:lang w:val="es-ES"/>
              </w:rPr>
              <w:t>500</w:t>
            </w:r>
          </w:p>
        </w:tc>
        <w:tc>
          <w:tcPr>
            <w:tcW w:w="0" w:type="auto"/>
            <w:hideMark/>
          </w:tcPr>
          <w:p w14:paraId="7B0F7831" w14:textId="77777777" w:rsidR="00F37B87" w:rsidRPr="00F37B87" w:rsidRDefault="00F37B87" w:rsidP="00F37B87">
            <w:pPr>
              <w:pStyle w:val="Textoindependiente"/>
              <w:spacing w:before="9"/>
              <w:rPr>
                <w:lang w:val="es-ES"/>
              </w:rPr>
            </w:pPr>
            <w:r w:rsidRPr="00F37B87">
              <w:rPr>
                <w:lang w:val="es-ES"/>
              </w:rPr>
              <w:t>1,000</w:t>
            </w:r>
          </w:p>
        </w:tc>
        <w:tc>
          <w:tcPr>
            <w:tcW w:w="0" w:type="auto"/>
            <w:hideMark/>
          </w:tcPr>
          <w:p w14:paraId="1B82FB9F" w14:textId="77777777" w:rsidR="00F37B87" w:rsidRPr="00F37B87" w:rsidRDefault="00F37B87" w:rsidP="00F37B87">
            <w:pPr>
              <w:pStyle w:val="Textoindependiente"/>
              <w:spacing w:before="9"/>
              <w:rPr>
                <w:lang w:val="es-ES"/>
              </w:rPr>
            </w:pPr>
            <w:r w:rsidRPr="00F37B87">
              <w:rPr>
                <w:lang w:val="es-ES"/>
              </w:rPr>
              <w:t>Fortalece las competencias pedag</w:t>
            </w:r>
            <w:r w:rsidRPr="00F37B87">
              <w:rPr>
                <w:lang w:val="es-ES"/>
              </w:rPr>
              <w:t>ó</w:t>
            </w:r>
            <w:r w:rsidRPr="00F37B87">
              <w:rPr>
                <w:lang w:val="es-ES"/>
              </w:rPr>
              <w:t>gicas y digitales de directivos y docentes responsables del proyecto, asegurando una adecuada implementaci</w:t>
            </w:r>
            <w:r w:rsidRPr="00F37B87">
              <w:rPr>
                <w:lang w:val="es-ES"/>
              </w:rPr>
              <w:t>ó</w:t>
            </w:r>
            <w:r w:rsidRPr="00F37B87">
              <w:rPr>
                <w:lang w:val="es-ES"/>
              </w:rPr>
              <w:t>n, sostenibilidad y articulaci</w:t>
            </w:r>
            <w:r w:rsidRPr="00F37B87">
              <w:rPr>
                <w:lang w:val="es-ES"/>
              </w:rPr>
              <w:t>ó</w:t>
            </w:r>
            <w:r w:rsidRPr="00F37B87">
              <w:rPr>
                <w:lang w:val="es-ES"/>
              </w:rPr>
              <w:t>n curricular del banco escolar y la App FinEduca.</w:t>
            </w:r>
          </w:p>
        </w:tc>
      </w:tr>
      <w:tr w:rsidR="00F37B87" w:rsidRPr="00F37B87" w14:paraId="223CE0EF" w14:textId="77777777" w:rsidTr="00F37B87">
        <w:tc>
          <w:tcPr>
            <w:tcW w:w="0" w:type="auto"/>
            <w:hideMark/>
          </w:tcPr>
          <w:p w14:paraId="753A9773" w14:textId="77777777" w:rsidR="00F37B87" w:rsidRPr="00F37B87" w:rsidRDefault="00F37B87" w:rsidP="00F37B87">
            <w:pPr>
              <w:pStyle w:val="Textoindependiente"/>
              <w:spacing w:before="9"/>
              <w:rPr>
                <w:lang w:val="es-ES"/>
              </w:rPr>
            </w:pPr>
            <w:r w:rsidRPr="00F37B87">
              <w:rPr>
                <w:lang w:val="es-ES"/>
              </w:rPr>
              <w:t>BIEN</w:t>
            </w:r>
          </w:p>
        </w:tc>
        <w:tc>
          <w:tcPr>
            <w:tcW w:w="0" w:type="auto"/>
            <w:hideMark/>
          </w:tcPr>
          <w:p w14:paraId="63D116D4" w14:textId="77777777" w:rsidR="00F37B87" w:rsidRPr="00F37B87" w:rsidRDefault="00F37B87" w:rsidP="00F37B87">
            <w:pPr>
              <w:pStyle w:val="Textoindependiente"/>
              <w:spacing w:before="9"/>
              <w:rPr>
                <w:lang w:val="es-ES"/>
              </w:rPr>
            </w:pPr>
            <w:r w:rsidRPr="00F37B87">
              <w:rPr>
                <w:lang w:val="es-ES"/>
              </w:rPr>
              <w:t>Mesa</w:t>
            </w:r>
          </w:p>
        </w:tc>
        <w:tc>
          <w:tcPr>
            <w:tcW w:w="0" w:type="auto"/>
            <w:hideMark/>
          </w:tcPr>
          <w:p w14:paraId="6765AD30" w14:textId="77777777" w:rsidR="00F37B87" w:rsidRPr="00F37B87" w:rsidRDefault="00F37B87" w:rsidP="00F37B87">
            <w:pPr>
              <w:pStyle w:val="Textoindependiente"/>
              <w:spacing w:before="9"/>
              <w:rPr>
                <w:lang w:val="es-ES"/>
              </w:rPr>
            </w:pPr>
            <w:r w:rsidRPr="00F37B87">
              <w:rPr>
                <w:lang w:val="es-ES"/>
              </w:rPr>
              <w:t>4</w:t>
            </w:r>
          </w:p>
        </w:tc>
        <w:tc>
          <w:tcPr>
            <w:tcW w:w="0" w:type="auto"/>
            <w:hideMark/>
          </w:tcPr>
          <w:p w14:paraId="42B1F30A" w14:textId="77777777" w:rsidR="00F37B87" w:rsidRPr="00F37B87" w:rsidRDefault="00F37B87" w:rsidP="00F37B87">
            <w:pPr>
              <w:pStyle w:val="Textoindependiente"/>
              <w:spacing w:before="9"/>
              <w:rPr>
                <w:lang w:val="es-ES"/>
              </w:rPr>
            </w:pPr>
            <w:r w:rsidRPr="00F37B87">
              <w:rPr>
                <w:lang w:val="es-ES"/>
              </w:rPr>
              <w:t>250</w:t>
            </w:r>
          </w:p>
        </w:tc>
        <w:tc>
          <w:tcPr>
            <w:tcW w:w="0" w:type="auto"/>
            <w:hideMark/>
          </w:tcPr>
          <w:p w14:paraId="3FC58FFD" w14:textId="77777777" w:rsidR="00F37B87" w:rsidRPr="00F37B87" w:rsidRDefault="00F37B87" w:rsidP="00F37B87">
            <w:pPr>
              <w:pStyle w:val="Textoindependiente"/>
              <w:spacing w:before="9"/>
              <w:rPr>
                <w:lang w:val="es-ES"/>
              </w:rPr>
            </w:pPr>
            <w:r w:rsidRPr="00F37B87">
              <w:rPr>
                <w:lang w:val="es-ES"/>
              </w:rPr>
              <w:t>1,000</w:t>
            </w:r>
          </w:p>
        </w:tc>
        <w:tc>
          <w:tcPr>
            <w:tcW w:w="0" w:type="auto"/>
            <w:hideMark/>
          </w:tcPr>
          <w:p w14:paraId="1931B015" w14:textId="77777777" w:rsidR="00F37B87" w:rsidRPr="00F37B87" w:rsidRDefault="00F37B87" w:rsidP="00F37B87">
            <w:pPr>
              <w:pStyle w:val="Textoindependiente"/>
              <w:spacing w:before="9"/>
              <w:rPr>
                <w:lang w:val="es-ES"/>
              </w:rPr>
            </w:pPr>
            <w:r w:rsidRPr="00F37B87">
              <w:rPr>
                <w:lang w:val="es-ES"/>
              </w:rPr>
              <w:t>Mobiliario necesario para la instalaci</w:t>
            </w:r>
            <w:r w:rsidRPr="00F37B87">
              <w:rPr>
                <w:lang w:val="es-ES"/>
              </w:rPr>
              <w:t>ó</w:t>
            </w:r>
            <w:r w:rsidRPr="00F37B87">
              <w:rPr>
                <w:lang w:val="es-ES"/>
              </w:rPr>
              <w:t>n y funcionamiento del Banco Escolar Educaugaz, facilitando la atenci</w:t>
            </w:r>
            <w:r w:rsidRPr="00F37B87">
              <w:rPr>
                <w:lang w:val="es-ES"/>
              </w:rPr>
              <w:t>ó</w:t>
            </w:r>
            <w:r w:rsidRPr="00F37B87">
              <w:rPr>
                <w:lang w:val="es-ES"/>
              </w:rPr>
              <w:t>n en ventanillas, el registro de operaciones y la organizaci</w:t>
            </w:r>
            <w:r w:rsidRPr="00F37B87">
              <w:rPr>
                <w:lang w:val="es-ES"/>
              </w:rPr>
              <w:t>ó</w:t>
            </w:r>
            <w:r w:rsidRPr="00F37B87">
              <w:rPr>
                <w:lang w:val="es-ES"/>
              </w:rPr>
              <w:t>n de materiales durante las actividades pedag</w:t>
            </w:r>
            <w:r w:rsidRPr="00F37B87">
              <w:rPr>
                <w:lang w:val="es-ES"/>
              </w:rPr>
              <w:t>ó</w:t>
            </w:r>
            <w:r w:rsidRPr="00F37B87">
              <w:rPr>
                <w:lang w:val="es-ES"/>
              </w:rPr>
              <w:t>gicas.</w:t>
            </w:r>
          </w:p>
        </w:tc>
      </w:tr>
      <w:tr w:rsidR="00F37B87" w:rsidRPr="00F37B87" w14:paraId="08F4CF2C" w14:textId="77777777" w:rsidTr="00F37B87">
        <w:tc>
          <w:tcPr>
            <w:tcW w:w="0" w:type="auto"/>
            <w:hideMark/>
          </w:tcPr>
          <w:p w14:paraId="148DF95C" w14:textId="77777777" w:rsidR="00F37B87" w:rsidRPr="00F37B87" w:rsidRDefault="00F37B87" w:rsidP="00F37B87">
            <w:pPr>
              <w:pStyle w:val="Textoindependiente"/>
              <w:spacing w:before="9"/>
              <w:rPr>
                <w:lang w:val="es-ES"/>
              </w:rPr>
            </w:pPr>
            <w:r w:rsidRPr="00F37B87">
              <w:rPr>
                <w:lang w:val="es-ES"/>
              </w:rPr>
              <w:t>SERVICIO</w:t>
            </w:r>
          </w:p>
        </w:tc>
        <w:tc>
          <w:tcPr>
            <w:tcW w:w="0" w:type="auto"/>
            <w:hideMark/>
          </w:tcPr>
          <w:p w14:paraId="25A3EB4E" w14:textId="77777777" w:rsidR="00F37B87" w:rsidRPr="00F37B87" w:rsidRDefault="00F37B87" w:rsidP="00F37B87">
            <w:pPr>
              <w:pStyle w:val="Textoindependiente"/>
              <w:spacing w:before="9"/>
              <w:rPr>
                <w:lang w:val="es-ES"/>
              </w:rPr>
            </w:pPr>
            <w:r w:rsidRPr="00F37B87">
              <w:rPr>
                <w:lang w:val="es-ES"/>
              </w:rPr>
              <w:t>Movilidad</w:t>
            </w:r>
          </w:p>
        </w:tc>
        <w:tc>
          <w:tcPr>
            <w:tcW w:w="0" w:type="auto"/>
            <w:hideMark/>
          </w:tcPr>
          <w:p w14:paraId="1C86E19C" w14:textId="77777777" w:rsidR="00F37B87" w:rsidRPr="00F37B87" w:rsidRDefault="00F37B87" w:rsidP="00F37B87">
            <w:pPr>
              <w:pStyle w:val="Textoindependiente"/>
              <w:spacing w:before="9"/>
              <w:rPr>
                <w:lang w:val="es-ES"/>
              </w:rPr>
            </w:pPr>
            <w:r w:rsidRPr="00F37B87">
              <w:rPr>
                <w:lang w:val="es-ES"/>
              </w:rPr>
              <w:t>1</w:t>
            </w:r>
          </w:p>
        </w:tc>
        <w:tc>
          <w:tcPr>
            <w:tcW w:w="0" w:type="auto"/>
            <w:hideMark/>
          </w:tcPr>
          <w:p w14:paraId="7D89E214" w14:textId="77777777" w:rsidR="00F37B87" w:rsidRPr="00F37B87" w:rsidRDefault="00F37B87" w:rsidP="00F37B87">
            <w:pPr>
              <w:pStyle w:val="Textoindependiente"/>
              <w:spacing w:before="9"/>
              <w:rPr>
                <w:lang w:val="es-ES"/>
              </w:rPr>
            </w:pPr>
            <w:r w:rsidRPr="00F37B87">
              <w:rPr>
                <w:lang w:val="es-ES"/>
              </w:rPr>
              <w:t>400</w:t>
            </w:r>
          </w:p>
        </w:tc>
        <w:tc>
          <w:tcPr>
            <w:tcW w:w="0" w:type="auto"/>
            <w:hideMark/>
          </w:tcPr>
          <w:p w14:paraId="2DB31340" w14:textId="77777777" w:rsidR="00F37B87" w:rsidRPr="00F37B87" w:rsidRDefault="00F37B87" w:rsidP="00F37B87">
            <w:pPr>
              <w:pStyle w:val="Textoindependiente"/>
              <w:spacing w:before="9"/>
              <w:rPr>
                <w:lang w:val="es-ES"/>
              </w:rPr>
            </w:pPr>
            <w:r w:rsidRPr="00F37B87">
              <w:rPr>
                <w:lang w:val="es-ES"/>
              </w:rPr>
              <w:t>400</w:t>
            </w:r>
          </w:p>
        </w:tc>
        <w:tc>
          <w:tcPr>
            <w:tcW w:w="0" w:type="auto"/>
            <w:hideMark/>
          </w:tcPr>
          <w:p w14:paraId="49F64D00" w14:textId="77777777" w:rsidR="00F37B87" w:rsidRPr="00F37B87" w:rsidRDefault="00F37B87" w:rsidP="00F37B87">
            <w:pPr>
              <w:pStyle w:val="Textoindependiente"/>
              <w:spacing w:before="9"/>
              <w:rPr>
                <w:lang w:val="es-ES"/>
              </w:rPr>
            </w:pPr>
            <w:r w:rsidRPr="00F37B87">
              <w:rPr>
                <w:lang w:val="es-ES"/>
              </w:rPr>
              <w:t>Servicio destinado al traslado del equipo responsable para coordinaciones, capacitaciones, adquisici</w:t>
            </w:r>
            <w:r w:rsidRPr="00F37B87">
              <w:rPr>
                <w:lang w:val="es-ES"/>
              </w:rPr>
              <w:t>ó</w:t>
            </w:r>
            <w:r w:rsidRPr="00F37B87">
              <w:rPr>
                <w:lang w:val="es-ES"/>
              </w:rPr>
              <w:t>n de materiales y actividades vinculadas a la implementaci</w:t>
            </w:r>
            <w:r w:rsidRPr="00F37B87">
              <w:rPr>
                <w:lang w:val="es-ES"/>
              </w:rPr>
              <w:t>ó</w:t>
            </w:r>
            <w:r w:rsidRPr="00F37B87">
              <w:rPr>
                <w:lang w:val="es-ES"/>
              </w:rPr>
              <w:t>n y seguimiento del proyecto.</w:t>
            </w:r>
          </w:p>
        </w:tc>
      </w:tr>
    </w:tbl>
    <w:p w14:paraId="290B4CD5" w14:textId="77777777" w:rsidR="004A590A" w:rsidRPr="004F194A" w:rsidRDefault="004A590A" w:rsidP="004A590A">
      <w:pPr>
        <w:pStyle w:val="Textoindependiente"/>
        <w:spacing w:before="9"/>
      </w:pPr>
    </w:p>
    <w:p w14:paraId="4B317859" w14:textId="77777777" w:rsidR="004A590A" w:rsidRPr="004F194A" w:rsidRDefault="004A590A" w:rsidP="004A590A">
      <w:pPr>
        <w:spacing w:before="2"/>
        <w:rPr>
          <w:i/>
        </w:rPr>
      </w:pPr>
      <w:r w:rsidRPr="004F194A">
        <w:rPr>
          <w:i/>
        </w:rPr>
        <w:t>Agregar</w:t>
      </w:r>
      <w:r w:rsidRPr="004F194A">
        <w:rPr>
          <w:i/>
          <w:spacing w:val="-5"/>
        </w:rPr>
        <w:t xml:space="preserve"> </w:t>
      </w:r>
      <w:r w:rsidRPr="004F194A">
        <w:rPr>
          <w:i/>
        </w:rPr>
        <w:t>todos</w:t>
      </w:r>
      <w:r w:rsidRPr="004F194A">
        <w:rPr>
          <w:i/>
          <w:spacing w:val="-5"/>
        </w:rPr>
        <w:t xml:space="preserve"> </w:t>
      </w:r>
      <w:r w:rsidRPr="004F194A">
        <w:rPr>
          <w:i/>
        </w:rPr>
        <w:t>los</w:t>
      </w:r>
      <w:r w:rsidRPr="004F194A">
        <w:rPr>
          <w:i/>
          <w:spacing w:val="-2"/>
        </w:rPr>
        <w:t xml:space="preserve"> </w:t>
      </w:r>
      <w:r w:rsidRPr="004F194A">
        <w:rPr>
          <w:i/>
        </w:rPr>
        <w:t>bienes</w:t>
      </w:r>
      <w:r w:rsidRPr="004F194A">
        <w:rPr>
          <w:i/>
          <w:spacing w:val="-1"/>
        </w:rPr>
        <w:t xml:space="preserve"> </w:t>
      </w:r>
      <w:r w:rsidRPr="004F194A">
        <w:rPr>
          <w:i/>
        </w:rPr>
        <w:t>y/o</w:t>
      </w:r>
      <w:r w:rsidRPr="004F194A">
        <w:rPr>
          <w:i/>
          <w:spacing w:val="-3"/>
        </w:rPr>
        <w:t xml:space="preserve"> </w:t>
      </w:r>
      <w:r w:rsidRPr="004F194A">
        <w:rPr>
          <w:i/>
        </w:rPr>
        <w:t>servicios</w:t>
      </w:r>
      <w:r w:rsidRPr="004F194A">
        <w:rPr>
          <w:i/>
          <w:spacing w:val="-4"/>
        </w:rPr>
        <w:t xml:space="preserve"> </w:t>
      </w:r>
      <w:r w:rsidRPr="004F194A">
        <w:rPr>
          <w:i/>
        </w:rPr>
        <w:t>necesarios</w:t>
      </w:r>
      <w:r w:rsidRPr="004F194A">
        <w:rPr>
          <w:i/>
          <w:spacing w:val="-2"/>
        </w:rPr>
        <w:t xml:space="preserve"> </w:t>
      </w:r>
      <w:r w:rsidRPr="004F194A">
        <w:rPr>
          <w:i/>
        </w:rPr>
        <w:t>para</w:t>
      </w:r>
      <w:r w:rsidRPr="004F194A">
        <w:rPr>
          <w:i/>
          <w:spacing w:val="-2"/>
        </w:rPr>
        <w:t xml:space="preserve"> </w:t>
      </w:r>
      <w:r w:rsidRPr="004F194A">
        <w:rPr>
          <w:i/>
        </w:rPr>
        <w:t>la</w:t>
      </w:r>
      <w:r w:rsidRPr="004F194A">
        <w:rPr>
          <w:i/>
          <w:spacing w:val="-3"/>
        </w:rPr>
        <w:t xml:space="preserve"> </w:t>
      </w:r>
      <w:r w:rsidRPr="004F194A">
        <w:rPr>
          <w:i/>
        </w:rPr>
        <w:t>implementación</w:t>
      </w:r>
      <w:r w:rsidRPr="004F194A">
        <w:rPr>
          <w:i/>
          <w:spacing w:val="-5"/>
        </w:rPr>
        <w:t xml:space="preserve"> </w:t>
      </w:r>
      <w:r w:rsidRPr="004F194A">
        <w:rPr>
          <w:i/>
        </w:rPr>
        <w:t>del</w:t>
      </w:r>
      <w:r w:rsidRPr="004F194A">
        <w:rPr>
          <w:i/>
          <w:spacing w:val="-4"/>
        </w:rPr>
        <w:t xml:space="preserve"> </w:t>
      </w:r>
      <w:r w:rsidRPr="004F194A">
        <w:rPr>
          <w:i/>
        </w:rPr>
        <w:t>proyecto</w:t>
      </w:r>
      <w:r w:rsidRPr="004F194A">
        <w:rPr>
          <w:i/>
          <w:spacing w:val="-5"/>
        </w:rPr>
        <w:t xml:space="preserve"> </w:t>
      </w:r>
      <w:r w:rsidRPr="004F194A">
        <w:rPr>
          <w:i/>
        </w:rPr>
        <w:t>(ver</w:t>
      </w:r>
      <w:r w:rsidRPr="004F194A">
        <w:rPr>
          <w:i/>
          <w:spacing w:val="-5"/>
        </w:rPr>
        <w:t xml:space="preserve"> </w:t>
      </w:r>
      <w:r w:rsidRPr="004F194A">
        <w:rPr>
          <w:i/>
        </w:rPr>
        <w:t>anexo</w:t>
      </w:r>
      <w:r w:rsidRPr="004F194A">
        <w:rPr>
          <w:i/>
          <w:spacing w:val="-2"/>
        </w:rPr>
        <w:t xml:space="preserve"> </w:t>
      </w:r>
      <w:r w:rsidRPr="004F194A">
        <w:rPr>
          <w:i/>
          <w:spacing w:val="-4"/>
        </w:rPr>
        <w:t>N°4)</w:t>
      </w:r>
    </w:p>
    <w:p w14:paraId="43E2D00A" w14:textId="77777777" w:rsidR="004A590A" w:rsidRPr="004F194A" w:rsidRDefault="004A590A" w:rsidP="004A590A">
      <w:pPr>
        <w:widowControl w:val="0"/>
        <w:pBdr>
          <w:top w:val="nil"/>
          <w:left w:val="nil"/>
          <w:bottom w:val="nil"/>
          <w:right w:val="nil"/>
          <w:between w:val="nil"/>
        </w:pBdr>
        <w:tabs>
          <w:tab w:val="left" w:pos="9356"/>
        </w:tabs>
        <w:spacing w:line="276" w:lineRule="auto"/>
        <w:ind w:left="284" w:right="953" w:firstLine="0"/>
        <w:rPr>
          <w:rFonts w:eastAsia="Arial"/>
          <w:color w:val="666666"/>
        </w:rPr>
      </w:pPr>
    </w:p>
    <w:p w14:paraId="6F53E413" w14:textId="77777777" w:rsidR="004A590A" w:rsidRPr="004F194A" w:rsidRDefault="004A590A" w:rsidP="004A590A">
      <w:pPr>
        <w:tabs>
          <w:tab w:val="left" w:pos="9356"/>
        </w:tabs>
        <w:spacing w:line="276" w:lineRule="auto"/>
        <w:ind w:firstLine="0"/>
        <w:jc w:val="left"/>
        <w:rPr>
          <w:rFonts w:eastAsia="Arial"/>
          <w:b/>
        </w:rPr>
      </w:pPr>
    </w:p>
    <w:p w14:paraId="14A2C07B" w14:textId="0B9EE7B4" w:rsidR="00414A61" w:rsidRPr="004F194A" w:rsidRDefault="004A590A" w:rsidP="004A590A">
      <w:pPr>
        <w:tabs>
          <w:tab w:val="left" w:pos="3048"/>
        </w:tabs>
      </w:pPr>
      <w:r w:rsidRPr="004F194A">
        <w:tab/>
      </w:r>
    </w:p>
    <w:sectPr w:rsidR="00414A61" w:rsidRPr="004F194A" w:rsidSect="004A590A">
      <w:footerReference w:type="default" r:id="rId9"/>
      <w:headerReference w:type="first" r:id="rId10"/>
      <w:pgSz w:w="11906" w:h="16838"/>
      <w:pgMar w:top="1518" w:right="1133" w:bottom="426" w:left="1219" w:header="567" w:footer="93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84B9E" w14:textId="77777777" w:rsidR="009F3FA4" w:rsidRDefault="009F3FA4">
      <w:pPr>
        <w:spacing w:line="240" w:lineRule="auto"/>
      </w:pPr>
      <w:r>
        <w:separator/>
      </w:r>
    </w:p>
  </w:endnote>
  <w:endnote w:type="continuationSeparator" w:id="0">
    <w:p w14:paraId="2DA357D3" w14:textId="77777777" w:rsidR="009F3FA4" w:rsidRDefault="009F3F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1" w:fontKey="{C9B3EB7C-CD54-4897-ADDD-BDB100936C1E}"/>
  </w:font>
  <w:font w:name="Aptos Display">
    <w:charset w:val="00"/>
    <w:family w:val="swiss"/>
    <w:pitch w:val="variable"/>
    <w:sig w:usb0="20000287" w:usb1="00000003" w:usb2="00000000" w:usb3="00000000" w:csb0="0000019F" w:csb1="00000000"/>
    <w:embedRegular r:id="rId2" w:fontKey="{1E5BAA07-5819-4D1A-B441-4464423F0E57}"/>
  </w:font>
  <w:font w:name="Calibri">
    <w:panose1 w:val="020F0502020204030204"/>
    <w:charset w:val="00"/>
    <w:family w:val="swiss"/>
    <w:pitch w:val="variable"/>
    <w:sig w:usb0="E4002EFF" w:usb1="C200247B" w:usb2="00000009" w:usb3="00000000" w:csb0="000001FF" w:csb1="00000000"/>
    <w:embedRegular r:id="rId3" w:fontKey="{40ED1094-1DB5-40E2-86D7-F3241FBB026A}"/>
    <w:embedBold r:id="rId4" w:fontKey="{D122B6EB-B79F-4B15-B3B8-AA63A093D5DD}"/>
  </w:font>
  <w:font w:name="Tahoma">
    <w:panose1 w:val="020B0604030504040204"/>
    <w:charset w:val="00"/>
    <w:family w:val="swiss"/>
    <w:pitch w:val="variable"/>
    <w:sig w:usb0="E1002EFF" w:usb1="C000605B" w:usb2="00000029" w:usb3="00000000" w:csb0="000101FF" w:csb1="00000000"/>
    <w:embedRegular r:id="rId5" w:fontKey="{68957FC1-1288-4367-B5A4-0231DF1511F5}"/>
  </w:font>
  <w:font w:name="Aptos">
    <w:charset w:val="00"/>
    <w:family w:val="swiss"/>
    <w:pitch w:val="variable"/>
    <w:sig w:usb0="20000287" w:usb1="00000003" w:usb2="00000000" w:usb3="00000000" w:csb0="0000019F" w:csb1="00000000"/>
    <w:embedRegular r:id="rId6" w:fontKey="{6F4A15D3-455C-4C77-A8D0-FEF8E175CFF2}"/>
    <w:embedItalic r:id="rId7" w:fontKey="{CB6C180C-3714-486F-B256-FFFA2F1E9BB7}"/>
  </w:font>
  <w:font w:name="Segoe UI">
    <w:panose1 w:val="020B0502040204020203"/>
    <w:charset w:val="00"/>
    <w:family w:val="swiss"/>
    <w:pitch w:val="variable"/>
    <w:sig w:usb0="E4002EFF" w:usb1="C000E47F" w:usb2="00000009" w:usb3="00000000" w:csb0="000001FF" w:csb1="00000000"/>
    <w:embedRegular r:id="rId8" w:fontKey="{4039089A-E29B-44DC-825D-D639C9977B2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8882986"/>
      <w:docPartObj>
        <w:docPartGallery w:val="Page Numbers (Bottom of Page)"/>
        <w:docPartUnique/>
      </w:docPartObj>
    </w:sdtPr>
    <w:sdtContent>
      <w:p w14:paraId="15574D2A" w14:textId="6BB77280" w:rsidR="00335D76" w:rsidRDefault="00335D76">
        <w:pPr>
          <w:pStyle w:val="Piedepgina"/>
          <w:jc w:val="right"/>
        </w:pPr>
        <w:r>
          <w:fldChar w:fldCharType="begin"/>
        </w:r>
        <w:r>
          <w:instrText>PAGE   \* MERGEFORMAT</w:instrText>
        </w:r>
        <w:r>
          <w:fldChar w:fldCharType="separate"/>
        </w:r>
        <w:r>
          <w:rPr>
            <w:lang w:val="es-ES"/>
          </w:rPr>
          <w:t>2</w:t>
        </w:r>
        <w:r>
          <w:fldChar w:fldCharType="end"/>
        </w:r>
      </w:p>
    </w:sdtContent>
  </w:sdt>
  <w:p w14:paraId="1CDF1C76" w14:textId="77777777" w:rsidR="00414A61" w:rsidRDefault="00414A61">
    <w:pPr>
      <w:widowControl w:val="0"/>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3E37D" w14:textId="77777777" w:rsidR="009F3FA4" w:rsidRDefault="009F3FA4">
      <w:pPr>
        <w:spacing w:line="240" w:lineRule="auto"/>
      </w:pPr>
      <w:r>
        <w:separator/>
      </w:r>
    </w:p>
  </w:footnote>
  <w:footnote w:type="continuationSeparator" w:id="0">
    <w:p w14:paraId="1B9314B4" w14:textId="77777777" w:rsidR="009F3FA4" w:rsidRDefault="009F3F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ffffffffffffffffffff0"/>
      <w:tblW w:w="89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6"/>
      <w:gridCol w:w="4661"/>
      <w:gridCol w:w="1505"/>
    </w:tblGrid>
    <w:tr w:rsidR="004A590A" w14:paraId="7AA78D8A" w14:textId="77777777" w:rsidTr="00F36667">
      <w:tc>
        <w:tcPr>
          <w:tcW w:w="2816" w:type="dxa"/>
          <w:vAlign w:val="center"/>
        </w:tcPr>
        <w:p w14:paraId="43D8A4B6" w14:textId="77777777" w:rsidR="004A590A" w:rsidRDefault="004A590A" w:rsidP="004A590A">
          <w:pPr>
            <w:pBdr>
              <w:top w:val="nil"/>
              <w:left w:val="nil"/>
              <w:bottom w:val="nil"/>
              <w:right w:val="nil"/>
              <w:between w:val="nil"/>
            </w:pBdr>
            <w:tabs>
              <w:tab w:val="center" w:pos="4419"/>
              <w:tab w:val="right" w:pos="8838"/>
            </w:tabs>
            <w:spacing w:line="480" w:lineRule="auto"/>
            <w:ind w:firstLine="0"/>
            <w:rPr>
              <w:rFonts w:ascii="Times New Roman" w:eastAsia="Times New Roman" w:hAnsi="Times New Roman" w:cs="Times New Roman"/>
              <w:color w:val="000000"/>
            </w:rPr>
          </w:pPr>
          <w:r>
            <w:rPr>
              <w:noProof/>
            </w:rPr>
            <w:drawing>
              <wp:anchor distT="0" distB="0" distL="114300" distR="114300" simplePos="0" relativeHeight="251659264" behindDoc="0" locked="0" layoutInCell="1" hidden="0" allowOverlap="1" wp14:anchorId="08EDE9A9" wp14:editId="2A29BC0E">
                <wp:simplePos x="0" y="0"/>
                <wp:positionH relativeFrom="column">
                  <wp:posOffset>-25394</wp:posOffset>
                </wp:positionH>
                <wp:positionV relativeFrom="paragraph">
                  <wp:posOffset>-13326</wp:posOffset>
                </wp:positionV>
                <wp:extent cx="1707515" cy="371475"/>
                <wp:effectExtent l="0" t="0" r="0" b="0"/>
                <wp:wrapNone/>
                <wp:docPr id="512082575" name="image1.png"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nterfaz de usuario gráfica, Texto, Aplicación&#10;&#10;Descripción generada automáticamente"/>
                        <pic:cNvPicPr preferRelativeResize="0"/>
                      </pic:nvPicPr>
                      <pic:blipFill>
                        <a:blip r:embed="rId1"/>
                        <a:srcRect/>
                        <a:stretch>
                          <a:fillRect/>
                        </a:stretch>
                      </pic:blipFill>
                      <pic:spPr>
                        <a:xfrm>
                          <a:off x="0" y="0"/>
                          <a:ext cx="1707515" cy="371475"/>
                        </a:xfrm>
                        <a:prstGeom prst="rect">
                          <a:avLst/>
                        </a:prstGeom>
                        <a:ln/>
                      </pic:spPr>
                    </pic:pic>
                  </a:graphicData>
                </a:graphic>
              </wp:anchor>
            </w:drawing>
          </w:r>
        </w:p>
      </w:tc>
      <w:tc>
        <w:tcPr>
          <w:tcW w:w="4661" w:type="dxa"/>
        </w:tcPr>
        <w:p w14:paraId="6933B634" w14:textId="77777777" w:rsidR="004A590A" w:rsidRDefault="004A590A" w:rsidP="004A590A">
          <w:pPr>
            <w:pBdr>
              <w:top w:val="nil"/>
              <w:left w:val="nil"/>
              <w:bottom w:val="nil"/>
              <w:right w:val="nil"/>
              <w:between w:val="nil"/>
            </w:pBdr>
            <w:tabs>
              <w:tab w:val="center" w:pos="4419"/>
              <w:tab w:val="right" w:pos="8838"/>
            </w:tabs>
            <w:ind w:firstLine="0"/>
            <w:jc w:val="center"/>
            <w:rPr>
              <w:rFonts w:ascii="Arial" w:eastAsia="Arial" w:hAnsi="Arial" w:cs="Arial"/>
              <w:color w:val="000000"/>
              <w:sz w:val="16"/>
              <w:szCs w:val="16"/>
            </w:rPr>
          </w:pPr>
          <w:r>
            <w:rPr>
              <w:rFonts w:ascii="Arial" w:eastAsia="Arial" w:hAnsi="Arial" w:cs="Arial"/>
              <w:color w:val="000000"/>
              <w:sz w:val="16"/>
              <w:szCs w:val="16"/>
            </w:rPr>
            <w:t>BASES</w:t>
          </w:r>
        </w:p>
        <w:p w14:paraId="7FE1CBCB" w14:textId="77777777" w:rsidR="004A590A" w:rsidRDefault="004A590A" w:rsidP="004A590A">
          <w:pPr>
            <w:pBdr>
              <w:top w:val="nil"/>
              <w:left w:val="nil"/>
              <w:bottom w:val="nil"/>
              <w:right w:val="nil"/>
              <w:between w:val="nil"/>
            </w:pBdr>
            <w:tabs>
              <w:tab w:val="center" w:pos="4419"/>
              <w:tab w:val="right" w:pos="8838"/>
            </w:tabs>
            <w:ind w:firstLine="0"/>
            <w:jc w:val="center"/>
            <w:rPr>
              <w:rFonts w:ascii="Arial" w:eastAsia="Arial" w:hAnsi="Arial" w:cs="Arial"/>
              <w:color w:val="000000"/>
              <w:sz w:val="20"/>
              <w:szCs w:val="20"/>
            </w:rPr>
          </w:pPr>
          <w:r>
            <w:rPr>
              <w:rFonts w:ascii="Arial" w:eastAsia="Arial" w:hAnsi="Arial" w:cs="Arial"/>
              <w:color w:val="000000"/>
              <w:sz w:val="16"/>
              <w:szCs w:val="16"/>
            </w:rPr>
            <w:t>CONCURSO NACIONAL DE PROYECTOS DE INNOVACIÓN EDUCATIVA PARA IIEE DE EDUCACIÓN BÁSICA 2026</w:t>
          </w:r>
        </w:p>
      </w:tc>
      <w:tc>
        <w:tcPr>
          <w:tcW w:w="1505" w:type="dxa"/>
        </w:tcPr>
        <w:p w14:paraId="145421F6" w14:textId="77777777" w:rsidR="004A590A" w:rsidRDefault="004A590A" w:rsidP="004A590A">
          <w:pPr>
            <w:pBdr>
              <w:top w:val="nil"/>
              <w:left w:val="nil"/>
              <w:bottom w:val="nil"/>
              <w:right w:val="nil"/>
              <w:between w:val="nil"/>
            </w:pBdr>
            <w:tabs>
              <w:tab w:val="center" w:pos="4419"/>
              <w:tab w:val="right" w:pos="8838"/>
            </w:tabs>
            <w:spacing w:line="480" w:lineRule="auto"/>
            <w:ind w:firstLine="0"/>
            <w:jc w:val="center"/>
            <w:rPr>
              <w:rFonts w:ascii="Arial" w:eastAsia="Arial" w:hAnsi="Arial" w:cs="Arial"/>
              <w:color w:val="000000"/>
              <w:sz w:val="20"/>
              <w:szCs w:val="20"/>
            </w:rPr>
          </w:pPr>
          <w:r>
            <w:rPr>
              <w:rFonts w:ascii="Arial" w:eastAsia="Arial" w:hAnsi="Arial" w:cs="Arial"/>
              <w:color w:val="000000"/>
              <w:sz w:val="20"/>
              <w:szCs w:val="20"/>
            </w:rPr>
            <w:t>Código</w:t>
          </w:r>
        </w:p>
      </w:tc>
    </w:tr>
  </w:tbl>
  <w:p w14:paraId="1FC65CE5" w14:textId="77777777" w:rsidR="004A590A" w:rsidRDefault="004A590A" w:rsidP="004A59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939F9"/>
    <w:multiLevelType w:val="multilevel"/>
    <w:tmpl w:val="8D8A6A32"/>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31C4755"/>
    <w:multiLevelType w:val="multilevel"/>
    <w:tmpl w:val="B4164150"/>
    <w:lvl w:ilvl="0">
      <w:start w:val="2"/>
      <w:numFmt w:val="decimal"/>
      <w:lvlText w:val="%1."/>
      <w:lvlJc w:val="left"/>
      <w:pPr>
        <w:ind w:left="360" w:hanging="36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5040" w:hanging="144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840" w:hanging="1800"/>
      </w:pPr>
      <w:rPr>
        <w:rFonts w:hint="default"/>
        <w:color w:val="auto"/>
      </w:rPr>
    </w:lvl>
    <w:lvl w:ilvl="8">
      <w:start w:val="1"/>
      <w:numFmt w:val="decimal"/>
      <w:lvlText w:val="%1.%2.%3.%4.%5.%6.%7.%8.%9."/>
      <w:lvlJc w:val="left"/>
      <w:pPr>
        <w:ind w:left="7560" w:hanging="1800"/>
      </w:pPr>
      <w:rPr>
        <w:rFonts w:hint="default"/>
        <w:color w:val="auto"/>
      </w:rPr>
    </w:lvl>
  </w:abstractNum>
  <w:abstractNum w:abstractNumId="2" w15:restartNumberingAfterBreak="0">
    <w:nsid w:val="141E7239"/>
    <w:multiLevelType w:val="multilevel"/>
    <w:tmpl w:val="9FDE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E234E"/>
    <w:multiLevelType w:val="multilevel"/>
    <w:tmpl w:val="3A54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E10862"/>
    <w:multiLevelType w:val="hybridMultilevel"/>
    <w:tmpl w:val="ACF0106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 w15:restartNumberingAfterBreak="0">
    <w:nsid w:val="2EE07BAF"/>
    <w:multiLevelType w:val="multilevel"/>
    <w:tmpl w:val="65B8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156C98"/>
    <w:multiLevelType w:val="multilevel"/>
    <w:tmpl w:val="895E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A53D68"/>
    <w:multiLevelType w:val="multilevel"/>
    <w:tmpl w:val="1136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FF7BDC"/>
    <w:multiLevelType w:val="multilevel"/>
    <w:tmpl w:val="FB6AC118"/>
    <w:lvl w:ilvl="0">
      <w:start w:val="3"/>
      <w:numFmt w:val="decimal"/>
      <w:lvlText w:val="%1."/>
      <w:lvlJc w:val="left"/>
      <w:pPr>
        <w:ind w:left="360" w:hanging="36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9" w15:restartNumberingAfterBreak="0">
    <w:nsid w:val="44466BE1"/>
    <w:multiLevelType w:val="multilevel"/>
    <w:tmpl w:val="C4E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4C5E64"/>
    <w:multiLevelType w:val="multilevel"/>
    <w:tmpl w:val="DF36C470"/>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D7A4EE4"/>
    <w:multiLevelType w:val="multilevel"/>
    <w:tmpl w:val="69E8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B4749C"/>
    <w:multiLevelType w:val="multilevel"/>
    <w:tmpl w:val="A2D09BD8"/>
    <w:lvl w:ilvl="0">
      <w:start w:val="1"/>
      <w:numFmt w:val="lowerLetter"/>
      <w:lvlText w:val="%1."/>
      <w:lvlJc w:val="left"/>
      <w:pPr>
        <w:ind w:left="597" w:hanging="360"/>
      </w:pPr>
      <w:rPr>
        <w:b w:val="0"/>
        <w:i w:val="0"/>
      </w:rPr>
    </w:lvl>
    <w:lvl w:ilvl="1">
      <w:start w:val="1"/>
      <w:numFmt w:val="lowerLetter"/>
      <w:lvlText w:val="%2."/>
      <w:lvlJc w:val="left"/>
      <w:pPr>
        <w:ind w:left="1317" w:hanging="360"/>
      </w:pPr>
    </w:lvl>
    <w:lvl w:ilvl="2">
      <w:start w:val="1"/>
      <w:numFmt w:val="lowerRoman"/>
      <w:lvlText w:val="%3."/>
      <w:lvlJc w:val="right"/>
      <w:pPr>
        <w:ind w:left="2037" w:hanging="180"/>
      </w:pPr>
    </w:lvl>
    <w:lvl w:ilvl="3">
      <w:start w:val="1"/>
      <w:numFmt w:val="decimal"/>
      <w:lvlText w:val="%4."/>
      <w:lvlJc w:val="left"/>
      <w:pPr>
        <w:ind w:left="2757" w:hanging="360"/>
      </w:pPr>
    </w:lvl>
    <w:lvl w:ilvl="4">
      <w:start w:val="1"/>
      <w:numFmt w:val="lowerLetter"/>
      <w:lvlText w:val="%5."/>
      <w:lvlJc w:val="left"/>
      <w:pPr>
        <w:ind w:left="3477" w:hanging="360"/>
      </w:pPr>
    </w:lvl>
    <w:lvl w:ilvl="5">
      <w:start w:val="1"/>
      <w:numFmt w:val="lowerRoman"/>
      <w:lvlText w:val="%6."/>
      <w:lvlJc w:val="right"/>
      <w:pPr>
        <w:ind w:left="4197" w:hanging="180"/>
      </w:pPr>
    </w:lvl>
    <w:lvl w:ilvl="6">
      <w:start w:val="1"/>
      <w:numFmt w:val="decimal"/>
      <w:lvlText w:val="%7."/>
      <w:lvlJc w:val="left"/>
      <w:pPr>
        <w:ind w:left="4917" w:hanging="360"/>
      </w:pPr>
    </w:lvl>
    <w:lvl w:ilvl="7">
      <w:start w:val="1"/>
      <w:numFmt w:val="lowerLetter"/>
      <w:lvlText w:val="%8."/>
      <w:lvlJc w:val="left"/>
      <w:pPr>
        <w:ind w:left="5637" w:hanging="360"/>
      </w:pPr>
    </w:lvl>
    <w:lvl w:ilvl="8">
      <w:start w:val="1"/>
      <w:numFmt w:val="lowerRoman"/>
      <w:lvlText w:val="%9."/>
      <w:lvlJc w:val="right"/>
      <w:pPr>
        <w:ind w:left="6357" w:hanging="180"/>
      </w:pPr>
    </w:lvl>
  </w:abstractNum>
  <w:abstractNum w:abstractNumId="13" w15:restartNumberingAfterBreak="0">
    <w:nsid w:val="6D1923A0"/>
    <w:multiLevelType w:val="multilevel"/>
    <w:tmpl w:val="E4BCC74E"/>
    <w:lvl w:ilvl="0">
      <w:start w:val="5"/>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4" w15:restartNumberingAfterBreak="0">
    <w:nsid w:val="7ABD6C87"/>
    <w:multiLevelType w:val="multilevel"/>
    <w:tmpl w:val="88EC2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4713298">
    <w:abstractNumId w:val="12"/>
  </w:num>
  <w:num w:numId="2" w16cid:durableId="1391685323">
    <w:abstractNumId w:val="0"/>
  </w:num>
  <w:num w:numId="3" w16cid:durableId="868253210">
    <w:abstractNumId w:val="1"/>
  </w:num>
  <w:num w:numId="4" w16cid:durableId="175460725">
    <w:abstractNumId w:val="8"/>
  </w:num>
  <w:num w:numId="5" w16cid:durableId="1164009852">
    <w:abstractNumId w:val="10"/>
  </w:num>
  <w:num w:numId="6" w16cid:durableId="1857159606">
    <w:abstractNumId w:val="4"/>
  </w:num>
  <w:num w:numId="7" w16cid:durableId="1534464419">
    <w:abstractNumId w:val="13"/>
  </w:num>
  <w:num w:numId="8" w16cid:durableId="233008983">
    <w:abstractNumId w:val="14"/>
  </w:num>
  <w:num w:numId="9" w16cid:durableId="858011775">
    <w:abstractNumId w:val="11"/>
  </w:num>
  <w:num w:numId="10" w16cid:durableId="1829587937">
    <w:abstractNumId w:val="5"/>
  </w:num>
  <w:num w:numId="11" w16cid:durableId="194391764">
    <w:abstractNumId w:val="7"/>
  </w:num>
  <w:num w:numId="12" w16cid:durableId="970476899">
    <w:abstractNumId w:val="3"/>
  </w:num>
  <w:num w:numId="13" w16cid:durableId="459039007">
    <w:abstractNumId w:val="2"/>
  </w:num>
  <w:num w:numId="14" w16cid:durableId="80836514">
    <w:abstractNumId w:val="6"/>
  </w:num>
  <w:num w:numId="15" w16cid:durableId="161975481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A61"/>
    <w:rsid w:val="00001D06"/>
    <w:rsid w:val="000043FA"/>
    <w:rsid w:val="00007215"/>
    <w:rsid w:val="000117B6"/>
    <w:rsid w:val="00012EF6"/>
    <w:rsid w:val="000222A6"/>
    <w:rsid w:val="0002408A"/>
    <w:rsid w:val="000319B9"/>
    <w:rsid w:val="00034725"/>
    <w:rsid w:val="00036FF8"/>
    <w:rsid w:val="00041A6F"/>
    <w:rsid w:val="0004463D"/>
    <w:rsid w:val="00046808"/>
    <w:rsid w:val="00046FC0"/>
    <w:rsid w:val="00051F89"/>
    <w:rsid w:val="000707AC"/>
    <w:rsid w:val="00076631"/>
    <w:rsid w:val="0008745D"/>
    <w:rsid w:val="000909FF"/>
    <w:rsid w:val="0009430C"/>
    <w:rsid w:val="000A4940"/>
    <w:rsid w:val="000B2BAD"/>
    <w:rsid w:val="000B35C2"/>
    <w:rsid w:val="000B3CD7"/>
    <w:rsid w:val="000B63AE"/>
    <w:rsid w:val="000D135F"/>
    <w:rsid w:val="000D162F"/>
    <w:rsid w:val="000D1D2B"/>
    <w:rsid w:val="000F1D39"/>
    <w:rsid w:val="000F2064"/>
    <w:rsid w:val="00111231"/>
    <w:rsid w:val="00121CB7"/>
    <w:rsid w:val="00122E84"/>
    <w:rsid w:val="0012395D"/>
    <w:rsid w:val="001300C4"/>
    <w:rsid w:val="00135E23"/>
    <w:rsid w:val="001427D7"/>
    <w:rsid w:val="001476F2"/>
    <w:rsid w:val="0015116B"/>
    <w:rsid w:val="00151441"/>
    <w:rsid w:val="00156C03"/>
    <w:rsid w:val="00161454"/>
    <w:rsid w:val="00161BC7"/>
    <w:rsid w:val="00163C36"/>
    <w:rsid w:val="00163F0A"/>
    <w:rsid w:val="00166BB5"/>
    <w:rsid w:val="0016779F"/>
    <w:rsid w:val="00173BE3"/>
    <w:rsid w:val="00174602"/>
    <w:rsid w:val="00194411"/>
    <w:rsid w:val="00194B54"/>
    <w:rsid w:val="00196E59"/>
    <w:rsid w:val="001A047C"/>
    <w:rsid w:val="001A11C5"/>
    <w:rsid w:val="001B1243"/>
    <w:rsid w:val="001B2BBC"/>
    <w:rsid w:val="001B2F58"/>
    <w:rsid w:val="001C4BE0"/>
    <w:rsid w:val="001C73D6"/>
    <w:rsid w:val="001E62A5"/>
    <w:rsid w:val="001E7527"/>
    <w:rsid w:val="001E75BF"/>
    <w:rsid w:val="001F2072"/>
    <w:rsid w:val="002003CE"/>
    <w:rsid w:val="0020479A"/>
    <w:rsid w:val="002066AE"/>
    <w:rsid w:val="002078FE"/>
    <w:rsid w:val="002125CD"/>
    <w:rsid w:val="00220DE2"/>
    <w:rsid w:val="0022668D"/>
    <w:rsid w:val="00233A57"/>
    <w:rsid w:val="00241AD3"/>
    <w:rsid w:val="002462D6"/>
    <w:rsid w:val="0025689D"/>
    <w:rsid w:val="00280560"/>
    <w:rsid w:val="00283A3A"/>
    <w:rsid w:val="002943D5"/>
    <w:rsid w:val="00294621"/>
    <w:rsid w:val="00294FDB"/>
    <w:rsid w:val="002A2491"/>
    <w:rsid w:val="002A2789"/>
    <w:rsid w:val="002B284E"/>
    <w:rsid w:val="002B50C1"/>
    <w:rsid w:val="002B624D"/>
    <w:rsid w:val="002C0202"/>
    <w:rsid w:val="002C0426"/>
    <w:rsid w:val="002C1931"/>
    <w:rsid w:val="002C3705"/>
    <w:rsid w:val="002D42B4"/>
    <w:rsid w:val="002D4DDF"/>
    <w:rsid w:val="002D6F46"/>
    <w:rsid w:val="002E03DB"/>
    <w:rsid w:val="002E21EE"/>
    <w:rsid w:val="002E3967"/>
    <w:rsid w:val="002E6EAC"/>
    <w:rsid w:val="003002DE"/>
    <w:rsid w:val="00300E05"/>
    <w:rsid w:val="00306C97"/>
    <w:rsid w:val="003205D4"/>
    <w:rsid w:val="003216B0"/>
    <w:rsid w:val="0032177B"/>
    <w:rsid w:val="00335D76"/>
    <w:rsid w:val="0034154B"/>
    <w:rsid w:val="00343E46"/>
    <w:rsid w:val="00346D1D"/>
    <w:rsid w:val="00347FAF"/>
    <w:rsid w:val="00354852"/>
    <w:rsid w:val="00361802"/>
    <w:rsid w:val="003651AD"/>
    <w:rsid w:val="003672FD"/>
    <w:rsid w:val="00367FAF"/>
    <w:rsid w:val="00381D0D"/>
    <w:rsid w:val="00382706"/>
    <w:rsid w:val="003827F8"/>
    <w:rsid w:val="003832E3"/>
    <w:rsid w:val="00385D27"/>
    <w:rsid w:val="00391D6A"/>
    <w:rsid w:val="00394355"/>
    <w:rsid w:val="00395EC8"/>
    <w:rsid w:val="00397E1B"/>
    <w:rsid w:val="003B0A36"/>
    <w:rsid w:val="003B1E27"/>
    <w:rsid w:val="003B2ED6"/>
    <w:rsid w:val="003B3D0B"/>
    <w:rsid w:val="003B6D8C"/>
    <w:rsid w:val="003C2AB6"/>
    <w:rsid w:val="003C37F8"/>
    <w:rsid w:val="003C6AC0"/>
    <w:rsid w:val="003D711B"/>
    <w:rsid w:val="003E18ED"/>
    <w:rsid w:val="003E7805"/>
    <w:rsid w:val="003F2532"/>
    <w:rsid w:val="003F2A17"/>
    <w:rsid w:val="00404BED"/>
    <w:rsid w:val="00414A61"/>
    <w:rsid w:val="00423229"/>
    <w:rsid w:val="00425648"/>
    <w:rsid w:val="0043280D"/>
    <w:rsid w:val="00433D77"/>
    <w:rsid w:val="004349D3"/>
    <w:rsid w:val="00435936"/>
    <w:rsid w:val="00440AC7"/>
    <w:rsid w:val="00442E8E"/>
    <w:rsid w:val="00444615"/>
    <w:rsid w:val="00453F5A"/>
    <w:rsid w:val="00461C4E"/>
    <w:rsid w:val="00462586"/>
    <w:rsid w:val="004643EF"/>
    <w:rsid w:val="00464AD0"/>
    <w:rsid w:val="00472CC3"/>
    <w:rsid w:val="004743C6"/>
    <w:rsid w:val="00476F83"/>
    <w:rsid w:val="0047720A"/>
    <w:rsid w:val="004A0A86"/>
    <w:rsid w:val="004A590A"/>
    <w:rsid w:val="004B0B0B"/>
    <w:rsid w:val="004C09B6"/>
    <w:rsid w:val="004C46F4"/>
    <w:rsid w:val="004F194A"/>
    <w:rsid w:val="004F4E36"/>
    <w:rsid w:val="00500188"/>
    <w:rsid w:val="00504871"/>
    <w:rsid w:val="005102C5"/>
    <w:rsid w:val="0051455B"/>
    <w:rsid w:val="00514E11"/>
    <w:rsid w:val="00517A62"/>
    <w:rsid w:val="00520E7C"/>
    <w:rsid w:val="00522131"/>
    <w:rsid w:val="00527463"/>
    <w:rsid w:val="00540E81"/>
    <w:rsid w:val="00544597"/>
    <w:rsid w:val="0055124B"/>
    <w:rsid w:val="005514BC"/>
    <w:rsid w:val="00551C87"/>
    <w:rsid w:val="00551CA0"/>
    <w:rsid w:val="00554003"/>
    <w:rsid w:val="005626C5"/>
    <w:rsid w:val="00563A1A"/>
    <w:rsid w:val="00564336"/>
    <w:rsid w:val="00564D37"/>
    <w:rsid w:val="00571859"/>
    <w:rsid w:val="005729A9"/>
    <w:rsid w:val="00573CE0"/>
    <w:rsid w:val="00581D77"/>
    <w:rsid w:val="0058330B"/>
    <w:rsid w:val="00587F63"/>
    <w:rsid w:val="0059424E"/>
    <w:rsid w:val="00597F77"/>
    <w:rsid w:val="005A24EA"/>
    <w:rsid w:val="005A3206"/>
    <w:rsid w:val="005B083E"/>
    <w:rsid w:val="005B10AF"/>
    <w:rsid w:val="005B18A2"/>
    <w:rsid w:val="005B39CD"/>
    <w:rsid w:val="005B4E60"/>
    <w:rsid w:val="005B5320"/>
    <w:rsid w:val="005D0569"/>
    <w:rsid w:val="005D21D0"/>
    <w:rsid w:val="005F22AB"/>
    <w:rsid w:val="00611489"/>
    <w:rsid w:val="00615C35"/>
    <w:rsid w:val="006235F6"/>
    <w:rsid w:val="00626117"/>
    <w:rsid w:val="00626914"/>
    <w:rsid w:val="00627673"/>
    <w:rsid w:val="006443DD"/>
    <w:rsid w:val="0064578C"/>
    <w:rsid w:val="00646A27"/>
    <w:rsid w:val="006525EA"/>
    <w:rsid w:val="00660B3E"/>
    <w:rsid w:val="00661F3B"/>
    <w:rsid w:val="00663436"/>
    <w:rsid w:val="00665406"/>
    <w:rsid w:val="006676BD"/>
    <w:rsid w:val="00667FD6"/>
    <w:rsid w:val="0067368A"/>
    <w:rsid w:val="00673C43"/>
    <w:rsid w:val="00674131"/>
    <w:rsid w:val="00675B94"/>
    <w:rsid w:val="00680FA8"/>
    <w:rsid w:val="006818A8"/>
    <w:rsid w:val="00683E1D"/>
    <w:rsid w:val="00686A37"/>
    <w:rsid w:val="006953D9"/>
    <w:rsid w:val="00695E37"/>
    <w:rsid w:val="006A52CA"/>
    <w:rsid w:val="006A744F"/>
    <w:rsid w:val="006B16F9"/>
    <w:rsid w:val="006B1CA0"/>
    <w:rsid w:val="006B2828"/>
    <w:rsid w:val="006B3192"/>
    <w:rsid w:val="006B384C"/>
    <w:rsid w:val="006B5A2C"/>
    <w:rsid w:val="006C7DC2"/>
    <w:rsid w:val="006D12D4"/>
    <w:rsid w:val="006D2CC5"/>
    <w:rsid w:val="006D7A8B"/>
    <w:rsid w:val="006E4C04"/>
    <w:rsid w:val="006E5ACB"/>
    <w:rsid w:val="00707847"/>
    <w:rsid w:val="007101E6"/>
    <w:rsid w:val="00716BF7"/>
    <w:rsid w:val="00717062"/>
    <w:rsid w:val="007250CE"/>
    <w:rsid w:val="0072577F"/>
    <w:rsid w:val="00732AFA"/>
    <w:rsid w:val="00732E91"/>
    <w:rsid w:val="007337E1"/>
    <w:rsid w:val="007348E7"/>
    <w:rsid w:val="00742263"/>
    <w:rsid w:val="0075162C"/>
    <w:rsid w:val="007604A3"/>
    <w:rsid w:val="00772121"/>
    <w:rsid w:val="00775D9C"/>
    <w:rsid w:val="00786843"/>
    <w:rsid w:val="00792737"/>
    <w:rsid w:val="00793C36"/>
    <w:rsid w:val="00795D06"/>
    <w:rsid w:val="007A0698"/>
    <w:rsid w:val="007B610E"/>
    <w:rsid w:val="007B7768"/>
    <w:rsid w:val="007B7BBB"/>
    <w:rsid w:val="007C37AD"/>
    <w:rsid w:val="007E591F"/>
    <w:rsid w:val="007F066B"/>
    <w:rsid w:val="007F4AC2"/>
    <w:rsid w:val="007F5136"/>
    <w:rsid w:val="007F7270"/>
    <w:rsid w:val="00821879"/>
    <w:rsid w:val="00821B28"/>
    <w:rsid w:val="00825BF6"/>
    <w:rsid w:val="008273D4"/>
    <w:rsid w:val="0082741D"/>
    <w:rsid w:val="008313D5"/>
    <w:rsid w:val="00833605"/>
    <w:rsid w:val="00836D5C"/>
    <w:rsid w:val="008371E4"/>
    <w:rsid w:val="00857FB9"/>
    <w:rsid w:val="00865B54"/>
    <w:rsid w:val="00870C7E"/>
    <w:rsid w:val="00871E49"/>
    <w:rsid w:val="008800AB"/>
    <w:rsid w:val="00881990"/>
    <w:rsid w:val="0088431F"/>
    <w:rsid w:val="00886A39"/>
    <w:rsid w:val="00887118"/>
    <w:rsid w:val="00887CAD"/>
    <w:rsid w:val="00896388"/>
    <w:rsid w:val="008A20DE"/>
    <w:rsid w:val="008B30CC"/>
    <w:rsid w:val="008B49EB"/>
    <w:rsid w:val="008B6082"/>
    <w:rsid w:val="008D7EBA"/>
    <w:rsid w:val="009061F7"/>
    <w:rsid w:val="00910FAD"/>
    <w:rsid w:val="00911168"/>
    <w:rsid w:val="00914EB3"/>
    <w:rsid w:val="009151F6"/>
    <w:rsid w:val="009159AB"/>
    <w:rsid w:val="00916C75"/>
    <w:rsid w:val="00922FB4"/>
    <w:rsid w:val="00932B4E"/>
    <w:rsid w:val="00933F62"/>
    <w:rsid w:val="009362BF"/>
    <w:rsid w:val="009467E3"/>
    <w:rsid w:val="00951451"/>
    <w:rsid w:val="0095246E"/>
    <w:rsid w:val="00952B35"/>
    <w:rsid w:val="00961CFA"/>
    <w:rsid w:val="0096531E"/>
    <w:rsid w:val="00970638"/>
    <w:rsid w:val="00987766"/>
    <w:rsid w:val="00995856"/>
    <w:rsid w:val="00996196"/>
    <w:rsid w:val="00996564"/>
    <w:rsid w:val="00997C5D"/>
    <w:rsid w:val="009A107F"/>
    <w:rsid w:val="009A33D8"/>
    <w:rsid w:val="009A3A52"/>
    <w:rsid w:val="009A4541"/>
    <w:rsid w:val="009A6854"/>
    <w:rsid w:val="009B2D8E"/>
    <w:rsid w:val="009B66D1"/>
    <w:rsid w:val="009C6B08"/>
    <w:rsid w:val="009E3D06"/>
    <w:rsid w:val="009F0503"/>
    <w:rsid w:val="009F3FA4"/>
    <w:rsid w:val="009F4D85"/>
    <w:rsid w:val="009F7519"/>
    <w:rsid w:val="00A02FE3"/>
    <w:rsid w:val="00A061A6"/>
    <w:rsid w:val="00A06BBA"/>
    <w:rsid w:val="00A153A0"/>
    <w:rsid w:val="00A17BFE"/>
    <w:rsid w:val="00A2091A"/>
    <w:rsid w:val="00A21C2B"/>
    <w:rsid w:val="00A243D6"/>
    <w:rsid w:val="00A24EDE"/>
    <w:rsid w:val="00A27C43"/>
    <w:rsid w:val="00A27FCF"/>
    <w:rsid w:val="00A362B9"/>
    <w:rsid w:val="00A47113"/>
    <w:rsid w:val="00A561A4"/>
    <w:rsid w:val="00A613DD"/>
    <w:rsid w:val="00A62362"/>
    <w:rsid w:val="00A67046"/>
    <w:rsid w:val="00A774AC"/>
    <w:rsid w:val="00A8589D"/>
    <w:rsid w:val="00A878C8"/>
    <w:rsid w:val="00AB7B15"/>
    <w:rsid w:val="00AC5DAD"/>
    <w:rsid w:val="00AD0C23"/>
    <w:rsid w:val="00AD13DE"/>
    <w:rsid w:val="00AD23B6"/>
    <w:rsid w:val="00AE609E"/>
    <w:rsid w:val="00AF2D96"/>
    <w:rsid w:val="00AF6304"/>
    <w:rsid w:val="00AF77F3"/>
    <w:rsid w:val="00B01204"/>
    <w:rsid w:val="00B07C72"/>
    <w:rsid w:val="00B11C1A"/>
    <w:rsid w:val="00B276C6"/>
    <w:rsid w:val="00B32FB0"/>
    <w:rsid w:val="00B346F5"/>
    <w:rsid w:val="00B35450"/>
    <w:rsid w:val="00B45421"/>
    <w:rsid w:val="00B5339E"/>
    <w:rsid w:val="00B57E2F"/>
    <w:rsid w:val="00B628BA"/>
    <w:rsid w:val="00B65544"/>
    <w:rsid w:val="00B7508C"/>
    <w:rsid w:val="00B764DA"/>
    <w:rsid w:val="00B9392C"/>
    <w:rsid w:val="00B955A5"/>
    <w:rsid w:val="00BA797F"/>
    <w:rsid w:val="00BB018C"/>
    <w:rsid w:val="00BC6536"/>
    <w:rsid w:val="00BF786E"/>
    <w:rsid w:val="00C04A67"/>
    <w:rsid w:val="00C119C0"/>
    <w:rsid w:val="00C218FC"/>
    <w:rsid w:val="00C25903"/>
    <w:rsid w:val="00C26C3E"/>
    <w:rsid w:val="00C271C8"/>
    <w:rsid w:val="00C41CB8"/>
    <w:rsid w:val="00C575CB"/>
    <w:rsid w:val="00C72424"/>
    <w:rsid w:val="00C72C69"/>
    <w:rsid w:val="00C865F3"/>
    <w:rsid w:val="00CA55F5"/>
    <w:rsid w:val="00CB424E"/>
    <w:rsid w:val="00CC26CB"/>
    <w:rsid w:val="00CC5BC5"/>
    <w:rsid w:val="00CC6E65"/>
    <w:rsid w:val="00CC73BF"/>
    <w:rsid w:val="00CC7424"/>
    <w:rsid w:val="00CD6DBC"/>
    <w:rsid w:val="00CE0130"/>
    <w:rsid w:val="00CE4AED"/>
    <w:rsid w:val="00CE6395"/>
    <w:rsid w:val="00D02F77"/>
    <w:rsid w:val="00D04D24"/>
    <w:rsid w:val="00D10E76"/>
    <w:rsid w:val="00D1612B"/>
    <w:rsid w:val="00D26F5C"/>
    <w:rsid w:val="00D27739"/>
    <w:rsid w:val="00D27CC4"/>
    <w:rsid w:val="00D6121B"/>
    <w:rsid w:val="00D709D6"/>
    <w:rsid w:val="00D74DF8"/>
    <w:rsid w:val="00D81CB2"/>
    <w:rsid w:val="00D9619C"/>
    <w:rsid w:val="00DB2093"/>
    <w:rsid w:val="00DB7CD7"/>
    <w:rsid w:val="00DD4CB2"/>
    <w:rsid w:val="00DE4A02"/>
    <w:rsid w:val="00DE5AB2"/>
    <w:rsid w:val="00E045F7"/>
    <w:rsid w:val="00E075A8"/>
    <w:rsid w:val="00E07A4E"/>
    <w:rsid w:val="00E150CF"/>
    <w:rsid w:val="00E172DE"/>
    <w:rsid w:val="00E21F73"/>
    <w:rsid w:val="00E23D11"/>
    <w:rsid w:val="00E24A2D"/>
    <w:rsid w:val="00E27607"/>
    <w:rsid w:val="00E30095"/>
    <w:rsid w:val="00E437D1"/>
    <w:rsid w:val="00E43DF0"/>
    <w:rsid w:val="00E476B9"/>
    <w:rsid w:val="00E529AD"/>
    <w:rsid w:val="00E5465A"/>
    <w:rsid w:val="00E71A87"/>
    <w:rsid w:val="00E71BD5"/>
    <w:rsid w:val="00E7701C"/>
    <w:rsid w:val="00E86703"/>
    <w:rsid w:val="00E86F93"/>
    <w:rsid w:val="00E93CF1"/>
    <w:rsid w:val="00E96F88"/>
    <w:rsid w:val="00EA5315"/>
    <w:rsid w:val="00EA7485"/>
    <w:rsid w:val="00EA77AF"/>
    <w:rsid w:val="00ED19FF"/>
    <w:rsid w:val="00ED3913"/>
    <w:rsid w:val="00EE3B43"/>
    <w:rsid w:val="00EE4267"/>
    <w:rsid w:val="00EE4509"/>
    <w:rsid w:val="00EE5927"/>
    <w:rsid w:val="00F03378"/>
    <w:rsid w:val="00F13416"/>
    <w:rsid w:val="00F167DC"/>
    <w:rsid w:val="00F20B14"/>
    <w:rsid w:val="00F34554"/>
    <w:rsid w:val="00F359B3"/>
    <w:rsid w:val="00F366AA"/>
    <w:rsid w:val="00F37B87"/>
    <w:rsid w:val="00F44297"/>
    <w:rsid w:val="00F455EB"/>
    <w:rsid w:val="00F507A1"/>
    <w:rsid w:val="00F558E5"/>
    <w:rsid w:val="00F621AA"/>
    <w:rsid w:val="00F82DC2"/>
    <w:rsid w:val="00F95196"/>
    <w:rsid w:val="00F97951"/>
    <w:rsid w:val="00FA22A4"/>
    <w:rsid w:val="00FA373D"/>
    <w:rsid w:val="00FA436B"/>
    <w:rsid w:val="00FA51FD"/>
    <w:rsid w:val="00FA5A1E"/>
    <w:rsid w:val="00FA6C59"/>
    <w:rsid w:val="00FA7AFE"/>
    <w:rsid w:val="00FC23FB"/>
    <w:rsid w:val="00FC437C"/>
    <w:rsid w:val="00FC5262"/>
    <w:rsid w:val="00FD1759"/>
    <w:rsid w:val="00FD5BF3"/>
    <w:rsid w:val="00FE4E4E"/>
    <w:rsid w:val="00FF3DA1"/>
    <w:rsid w:val="00FF699C"/>
    <w:rsid w:val="00FF69E3"/>
    <w:rsid w:val="00FF7B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82DE4"/>
  <w15:docId w15:val="{58459C01-1AE8-4CE0-8B3A-B3758C729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pPr>
        <w:spacing w:line="48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unhideWhenUsed/>
    <w:qFormat/>
    <w:rsid w:val="00E315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E315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315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E315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rsid w:val="00E315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rsid w:val="00E315DA"/>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rsid w:val="00E315DA"/>
    <w:rPr>
      <w:rFonts w:eastAsiaTheme="majorEastAsia" w:cstheme="majorBidi"/>
      <w:i/>
      <w:iCs/>
      <w:color w:val="0F4761" w:themeColor="accent1" w:themeShade="BF"/>
    </w:rPr>
  </w:style>
  <w:style w:type="character" w:customStyle="1" w:styleId="Ttulo5Car">
    <w:name w:val="Título 5 Car"/>
    <w:basedOn w:val="Fuentedeprrafopredeter"/>
    <w:uiPriority w:val="9"/>
    <w:rsid w:val="00E315DA"/>
    <w:rPr>
      <w:rFonts w:eastAsiaTheme="majorEastAsia" w:cstheme="majorBidi"/>
      <w:color w:val="0F4761" w:themeColor="accent1" w:themeShade="BF"/>
    </w:rPr>
  </w:style>
  <w:style w:type="character" w:customStyle="1" w:styleId="Ttulo6Car">
    <w:name w:val="Título 6 Car"/>
    <w:basedOn w:val="Fuentedeprrafopredeter"/>
    <w:uiPriority w:val="9"/>
    <w:rsid w:val="00E315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rsid w:val="00E315DA"/>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E315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315DA"/>
    <w:rPr>
      <w:rFonts w:eastAsiaTheme="majorEastAsia" w:cstheme="majorBidi"/>
      <w:color w:val="272727" w:themeColor="text1" w:themeTint="D8"/>
    </w:rPr>
  </w:style>
  <w:style w:type="character" w:customStyle="1" w:styleId="TtuloCar">
    <w:name w:val="Título Car"/>
    <w:basedOn w:val="Fuentedeprrafopredeter"/>
    <w:uiPriority w:val="10"/>
    <w:rsid w:val="00E315DA"/>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E315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315DA"/>
    <w:pPr>
      <w:spacing w:before="160"/>
      <w:jc w:val="center"/>
    </w:pPr>
    <w:rPr>
      <w:i/>
      <w:iCs/>
      <w:color w:val="404040" w:themeColor="text1" w:themeTint="BF"/>
    </w:rPr>
  </w:style>
  <w:style w:type="character" w:customStyle="1" w:styleId="CitaCar">
    <w:name w:val="Cita Car"/>
    <w:basedOn w:val="Fuentedeprrafopredeter"/>
    <w:link w:val="Cita"/>
    <w:uiPriority w:val="29"/>
    <w:rsid w:val="00E315DA"/>
    <w:rPr>
      <w:i/>
      <w:iCs/>
      <w:color w:val="404040" w:themeColor="text1" w:themeTint="BF"/>
    </w:rPr>
  </w:style>
  <w:style w:type="paragraph" w:styleId="Prrafodelista">
    <w:name w:val="List Paragraph"/>
    <w:aliases w:val="Fundamentacion,Lista vistosa - Énfasis 11,Bulleted List,Lista media 2 - Énfasis 41,Titulo de Fígura,TITULO A,Cita Pie de Página,SubPárrafo de lista,titulo,List Paragraph,Titulo parrafo,Punto,Cuadro 2-1,Párrafo de lista2,Sivsa Parrafo"/>
    <w:basedOn w:val="Normal"/>
    <w:link w:val="PrrafodelistaCar"/>
    <w:uiPriority w:val="34"/>
    <w:qFormat/>
    <w:rsid w:val="00E315DA"/>
    <w:pPr>
      <w:ind w:left="720"/>
      <w:contextualSpacing/>
    </w:pPr>
  </w:style>
  <w:style w:type="character" w:styleId="nfasisintenso">
    <w:name w:val="Intense Emphasis"/>
    <w:basedOn w:val="Fuentedeprrafopredeter"/>
    <w:uiPriority w:val="21"/>
    <w:qFormat/>
    <w:rsid w:val="00E315DA"/>
    <w:rPr>
      <w:i/>
      <w:iCs/>
      <w:color w:val="0F4761" w:themeColor="accent1" w:themeShade="BF"/>
    </w:rPr>
  </w:style>
  <w:style w:type="paragraph" w:styleId="Citadestacada">
    <w:name w:val="Intense Quote"/>
    <w:basedOn w:val="Normal"/>
    <w:next w:val="Normal"/>
    <w:link w:val="CitadestacadaCar"/>
    <w:uiPriority w:val="30"/>
    <w:qFormat/>
    <w:rsid w:val="00E315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315DA"/>
    <w:rPr>
      <w:i/>
      <w:iCs/>
      <w:color w:val="0F4761" w:themeColor="accent1" w:themeShade="BF"/>
    </w:rPr>
  </w:style>
  <w:style w:type="character" w:styleId="Referenciaintensa">
    <w:name w:val="Intense Reference"/>
    <w:basedOn w:val="Fuentedeprrafopredeter"/>
    <w:uiPriority w:val="32"/>
    <w:qFormat/>
    <w:rsid w:val="00E315DA"/>
    <w:rPr>
      <w:b/>
      <w:bCs/>
      <w:smallCaps/>
      <w:color w:val="0F4761" w:themeColor="accent1" w:themeShade="BF"/>
      <w:spacing w:val="5"/>
    </w:rPr>
  </w:style>
  <w:style w:type="table" w:customStyle="1" w:styleId="TableNormal5">
    <w:name w:val="Table Normal"/>
    <w:uiPriority w:val="2"/>
    <w:qFormat/>
    <w:rsid w:val="00E315DA"/>
    <w:pPr>
      <w:spacing w:line="240" w:lineRule="auto"/>
    </w:pPr>
    <w:tblPr>
      <w:tblCellMar>
        <w:top w:w="0" w:type="dxa"/>
        <w:left w:w="0" w:type="dxa"/>
        <w:bottom w:w="0" w:type="dxa"/>
        <w:right w:w="0" w:type="dxa"/>
      </w:tblCellMar>
    </w:tblPr>
  </w:style>
  <w:style w:type="table" w:customStyle="1" w:styleId="TableNormal20">
    <w:name w:val="Table Normal2"/>
    <w:rsid w:val="00E315DA"/>
    <w:pPr>
      <w:spacing w:line="240" w:lineRule="auto"/>
    </w:pPr>
    <w:tblPr>
      <w:tblCellMar>
        <w:top w:w="0" w:type="dxa"/>
        <w:left w:w="0" w:type="dxa"/>
        <w:bottom w:w="0" w:type="dxa"/>
        <w:right w:w="0" w:type="dxa"/>
      </w:tblCellMar>
    </w:tblPr>
  </w:style>
  <w:style w:type="table" w:customStyle="1" w:styleId="TableNormal10">
    <w:name w:val="Table Normal1"/>
    <w:rsid w:val="00E315DA"/>
    <w:pPr>
      <w:spacing w:line="240" w:lineRule="auto"/>
    </w:pPr>
    <w:tblPr>
      <w:tblCellMar>
        <w:top w:w="0" w:type="dxa"/>
        <w:left w:w="0" w:type="dxa"/>
        <w:bottom w:w="0" w:type="dxa"/>
        <w:right w:w="0" w:type="dxa"/>
      </w:tblCellMar>
    </w:tblPr>
  </w:style>
  <w:style w:type="paragraph" w:styleId="TDC1">
    <w:name w:val="toc 1"/>
    <w:basedOn w:val="Normal"/>
    <w:next w:val="Normal"/>
    <w:autoRedefine/>
    <w:uiPriority w:val="39"/>
    <w:unhideWhenUsed/>
    <w:qFormat/>
    <w:rsid w:val="0075162C"/>
    <w:pPr>
      <w:tabs>
        <w:tab w:val="left" w:pos="851"/>
        <w:tab w:val="right" w:leader="dot" w:pos="9350"/>
      </w:tabs>
      <w:spacing w:line="360" w:lineRule="auto"/>
      <w:ind w:left="851" w:right="198" w:hanging="567"/>
      <w:contextualSpacing/>
    </w:pPr>
    <w:rPr>
      <w:rFonts w:eastAsiaTheme="majorEastAsia"/>
      <w:noProof/>
    </w:rPr>
  </w:style>
  <w:style w:type="paragraph" w:styleId="Encabezado">
    <w:name w:val="header"/>
    <w:basedOn w:val="Normal"/>
    <w:link w:val="EncabezadoCar"/>
    <w:uiPriority w:val="99"/>
    <w:unhideWhenUsed/>
    <w:rsid w:val="00E315DA"/>
    <w:pPr>
      <w:tabs>
        <w:tab w:val="center" w:pos="4419"/>
        <w:tab w:val="right" w:pos="8838"/>
      </w:tabs>
    </w:pPr>
  </w:style>
  <w:style w:type="character" w:customStyle="1" w:styleId="EncabezadoCar">
    <w:name w:val="Encabezado Car"/>
    <w:basedOn w:val="Fuentedeprrafopredeter"/>
    <w:link w:val="Encabezado"/>
    <w:uiPriority w:val="99"/>
    <w:rsid w:val="00E315DA"/>
    <w:rPr>
      <w:rFonts w:ascii="Times New Roman" w:eastAsia="Times New Roman" w:hAnsi="Times New Roman" w:cs="Times New Roman"/>
      <w:color w:val="000000" w:themeColor="text1"/>
      <w:kern w:val="0"/>
      <w:sz w:val="24"/>
      <w:szCs w:val="24"/>
      <w:lang w:eastAsia="es-PE"/>
    </w:rPr>
  </w:style>
  <w:style w:type="paragraph" w:styleId="Piedepgina">
    <w:name w:val="footer"/>
    <w:basedOn w:val="Normal"/>
    <w:link w:val="PiedepginaCar"/>
    <w:uiPriority w:val="99"/>
    <w:unhideWhenUsed/>
    <w:rsid w:val="00E315DA"/>
    <w:pPr>
      <w:tabs>
        <w:tab w:val="center" w:pos="4419"/>
        <w:tab w:val="right" w:pos="8838"/>
      </w:tabs>
    </w:pPr>
  </w:style>
  <w:style w:type="character" w:customStyle="1" w:styleId="PiedepginaCar">
    <w:name w:val="Pie de página Car"/>
    <w:basedOn w:val="Fuentedeprrafopredeter"/>
    <w:link w:val="Piedepgina"/>
    <w:uiPriority w:val="99"/>
    <w:rsid w:val="00E315DA"/>
    <w:rPr>
      <w:rFonts w:ascii="Times New Roman" w:eastAsia="Times New Roman" w:hAnsi="Times New Roman" w:cs="Times New Roman"/>
      <w:color w:val="000000" w:themeColor="text1"/>
      <w:kern w:val="0"/>
      <w:sz w:val="24"/>
      <w:szCs w:val="24"/>
      <w:lang w:eastAsia="es-PE"/>
    </w:rPr>
  </w:style>
  <w:style w:type="paragraph" w:customStyle="1" w:styleId="Prrafodelista11">
    <w:name w:val="Párrafo de lista11"/>
    <w:basedOn w:val="Normal"/>
    <w:uiPriority w:val="99"/>
    <w:rsid w:val="00E315DA"/>
    <w:pPr>
      <w:spacing w:after="200" w:line="276" w:lineRule="auto"/>
      <w:ind w:left="720"/>
      <w:contextualSpacing/>
    </w:pPr>
    <w:rPr>
      <w:rFonts w:ascii="Calibri" w:hAnsi="Calibri"/>
      <w:sz w:val="22"/>
      <w:szCs w:val="22"/>
      <w:lang w:eastAsia="zh-CN"/>
    </w:rPr>
  </w:style>
  <w:style w:type="paragraph" w:customStyle="1" w:styleId="ecxmsonormal">
    <w:name w:val="ecxmsonormal"/>
    <w:basedOn w:val="Normal"/>
    <w:uiPriority w:val="99"/>
    <w:rsid w:val="00E315DA"/>
    <w:pPr>
      <w:spacing w:after="324"/>
    </w:pPr>
  </w:style>
  <w:style w:type="character" w:styleId="Hipervnculo">
    <w:name w:val="Hyperlink"/>
    <w:basedOn w:val="Fuentedeprrafopredeter"/>
    <w:uiPriority w:val="99"/>
    <w:rsid w:val="00E315DA"/>
    <w:rPr>
      <w:rFonts w:cs="Times New Roman"/>
      <w:color w:val="0000FF"/>
      <w:u w:val="single"/>
    </w:rPr>
  </w:style>
  <w:style w:type="paragraph" w:customStyle="1" w:styleId="Prrafodelista1">
    <w:name w:val="Párrafo de lista1"/>
    <w:basedOn w:val="Normal"/>
    <w:uiPriority w:val="99"/>
    <w:rsid w:val="00E315DA"/>
    <w:pPr>
      <w:ind w:left="720"/>
      <w:contextualSpacing/>
    </w:pPr>
  </w:style>
  <w:style w:type="paragraph" w:styleId="Textodeglobo">
    <w:name w:val="Balloon Text"/>
    <w:basedOn w:val="Normal"/>
    <w:link w:val="TextodegloboCar"/>
    <w:uiPriority w:val="99"/>
    <w:semiHidden/>
    <w:unhideWhenUsed/>
    <w:rsid w:val="00E315DA"/>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5DA"/>
    <w:rPr>
      <w:rFonts w:ascii="Tahoma" w:eastAsia="Times New Roman" w:hAnsi="Tahoma" w:cs="Tahoma"/>
      <w:color w:val="000000" w:themeColor="text1"/>
      <w:kern w:val="0"/>
      <w:sz w:val="16"/>
      <w:szCs w:val="16"/>
      <w:lang w:eastAsia="es-PE"/>
    </w:rPr>
  </w:style>
  <w:style w:type="paragraph" w:styleId="TDC2">
    <w:name w:val="toc 2"/>
    <w:basedOn w:val="Normal"/>
    <w:next w:val="Normal"/>
    <w:autoRedefine/>
    <w:uiPriority w:val="39"/>
    <w:unhideWhenUsed/>
    <w:qFormat/>
    <w:rsid w:val="00E315DA"/>
    <w:pPr>
      <w:tabs>
        <w:tab w:val="left" w:pos="0"/>
        <w:tab w:val="left" w:pos="426"/>
        <w:tab w:val="right" w:leader="dot" w:pos="9350"/>
      </w:tabs>
      <w:spacing w:line="360" w:lineRule="auto"/>
      <w:ind w:firstLine="0"/>
      <w:contextualSpacing/>
    </w:pPr>
  </w:style>
  <w:style w:type="paragraph" w:styleId="TDC3">
    <w:name w:val="toc 3"/>
    <w:basedOn w:val="Normal"/>
    <w:next w:val="Normal"/>
    <w:autoRedefine/>
    <w:uiPriority w:val="39"/>
    <w:unhideWhenUsed/>
    <w:qFormat/>
    <w:rsid w:val="00E315DA"/>
    <w:pPr>
      <w:tabs>
        <w:tab w:val="left" w:pos="0"/>
        <w:tab w:val="right" w:leader="dot" w:pos="9350"/>
      </w:tabs>
      <w:ind w:firstLine="0"/>
      <w:contextualSpacing/>
    </w:pPr>
  </w:style>
  <w:style w:type="paragraph" w:styleId="TDC4">
    <w:name w:val="toc 4"/>
    <w:basedOn w:val="Normal"/>
    <w:next w:val="Normal"/>
    <w:autoRedefine/>
    <w:uiPriority w:val="39"/>
    <w:unhideWhenUsed/>
    <w:qFormat/>
    <w:rsid w:val="00E315DA"/>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qFormat/>
    <w:rsid w:val="00E315DA"/>
    <w:rPr>
      <w:rFonts w:eastAsiaTheme="minorEastAsia" w:cstheme="minorBidi"/>
      <w:szCs w:val="22"/>
    </w:rPr>
  </w:style>
  <w:style w:type="paragraph" w:styleId="TDC6">
    <w:name w:val="toc 6"/>
    <w:basedOn w:val="Normal"/>
    <w:next w:val="Normal"/>
    <w:autoRedefine/>
    <w:uiPriority w:val="39"/>
    <w:unhideWhenUsed/>
    <w:rsid w:val="00E315D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E315D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E315DA"/>
    <w:rPr>
      <w:rFonts w:eastAsiaTheme="minorEastAsia" w:cstheme="minorBidi"/>
      <w:szCs w:val="22"/>
    </w:rPr>
  </w:style>
  <w:style w:type="paragraph" w:styleId="TDC9">
    <w:name w:val="toc 9"/>
    <w:basedOn w:val="Normal"/>
    <w:next w:val="Normal"/>
    <w:autoRedefine/>
    <w:uiPriority w:val="39"/>
    <w:unhideWhenUsed/>
    <w:rsid w:val="00E315DA"/>
    <w:pPr>
      <w:spacing w:after="100" w:line="276" w:lineRule="auto"/>
      <w:ind w:left="1760"/>
    </w:pPr>
    <w:rPr>
      <w:rFonts w:asciiTheme="minorHAnsi" w:eastAsiaTheme="minorEastAsia" w:hAnsiTheme="minorHAnsi" w:cstheme="minorBidi"/>
      <w:sz w:val="22"/>
      <w:szCs w:val="22"/>
    </w:rPr>
  </w:style>
  <w:style w:type="paragraph" w:styleId="Sinespaciado">
    <w:name w:val="No Spacing"/>
    <w:uiPriority w:val="1"/>
    <w:rsid w:val="00E315DA"/>
    <w:pPr>
      <w:spacing w:line="240" w:lineRule="auto"/>
    </w:pPr>
    <w:rPr>
      <w:lang w:val="es-ES" w:eastAsia="es-ES"/>
    </w:rPr>
  </w:style>
  <w:style w:type="character" w:styleId="Refdecomentario">
    <w:name w:val="annotation reference"/>
    <w:basedOn w:val="Fuentedeprrafopredeter"/>
    <w:uiPriority w:val="99"/>
    <w:unhideWhenUsed/>
    <w:rsid w:val="00E315DA"/>
    <w:rPr>
      <w:sz w:val="16"/>
      <w:szCs w:val="16"/>
    </w:rPr>
  </w:style>
  <w:style w:type="paragraph" w:styleId="Textocomentario">
    <w:name w:val="annotation text"/>
    <w:aliases w:val="Car2"/>
    <w:basedOn w:val="Normal"/>
    <w:link w:val="TextocomentarioCar"/>
    <w:uiPriority w:val="99"/>
    <w:unhideWhenUsed/>
    <w:rsid w:val="00E315DA"/>
    <w:rPr>
      <w:sz w:val="20"/>
      <w:szCs w:val="20"/>
    </w:rPr>
  </w:style>
  <w:style w:type="character" w:customStyle="1" w:styleId="TextocomentarioCar">
    <w:name w:val="Texto comentario Car"/>
    <w:aliases w:val="Car2 Car"/>
    <w:basedOn w:val="Fuentedeprrafopredeter"/>
    <w:link w:val="Textocomentario"/>
    <w:uiPriority w:val="99"/>
    <w:rsid w:val="00E315DA"/>
    <w:rPr>
      <w:rFonts w:ascii="Times New Roman" w:eastAsia="Times New Roman" w:hAnsi="Times New Roman" w:cs="Times New Roman"/>
      <w:color w:val="000000" w:themeColor="text1"/>
      <w:kern w:val="0"/>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E315DA"/>
    <w:rPr>
      <w:b/>
      <w:bCs/>
    </w:rPr>
  </w:style>
  <w:style w:type="character" w:customStyle="1" w:styleId="AsuntodelcomentarioCar">
    <w:name w:val="Asunto del comentario Car"/>
    <w:basedOn w:val="TextocomentarioCar"/>
    <w:link w:val="Asuntodelcomentario"/>
    <w:uiPriority w:val="99"/>
    <w:semiHidden/>
    <w:rsid w:val="00E315DA"/>
    <w:rPr>
      <w:rFonts w:ascii="Times New Roman" w:eastAsia="Times New Roman" w:hAnsi="Times New Roman" w:cs="Times New Roman"/>
      <w:b/>
      <w:bCs/>
      <w:color w:val="000000" w:themeColor="text1"/>
      <w:kern w:val="0"/>
      <w:sz w:val="20"/>
      <w:szCs w:val="20"/>
      <w:lang w:eastAsia="es-PE"/>
    </w:rPr>
  </w:style>
  <w:style w:type="paragraph" w:customStyle="1" w:styleId="Figura">
    <w:name w:val="Figura"/>
    <w:basedOn w:val="Descripcin"/>
    <w:uiPriority w:val="99"/>
    <w:rsid w:val="00E315DA"/>
    <w:pPr>
      <w:widowControl w:val="0"/>
      <w:adjustRightInd w:val="0"/>
      <w:spacing w:after="0"/>
      <w:textAlignment w:val="baseline"/>
    </w:pPr>
    <w:rPr>
      <w:b w:val="0"/>
      <w:i/>
      <w:color w:val="auto"/>
      <w:sz w:val="24"/>
      <w:szCs w:val="20"/>
    </w:rPr>
  </w:style>
  <w:style w:type="paragraph" w:styleId="Descripcin">
    <w:name w:val="caption"/>
    <w:basedOn w:val="Normal"/>
    <w:next w:val="Normal"/>
    <w:link w:val="DescripcinCar"/>
    <w:uiPriority w:val="35"/>
    <w:unhideWhenUsed/>
    <w:qFormat/>
    <w:rsid w:val="00E315DA"/>
    <w:pPr>
      <w:spacing w:after="200"/>
    </w:pPr>
    <w:rPr>
      <w:b/>
      <w:bCs/>
      <w:color w:val="156082" w:themeColor="accent1"/>
      <w:sz w:val="18"/>
      <w:szCs w:val="18"/>
    </w:rPr>
  </w:style>
  <w:style w:type="character" w:styleId="CitaHTML">
    <w:name w:val="HTML Cite"/>
    <w:basedOn w:val="Fuentedeprrafopredeter"/>
    <w:uiPriority w:val="99"/>
    <w:semiHidden/>
    <w:rsid w:val="00E315DA"/>
    <w:rPr>
      <w:rFonts w:cs="Times New Roman"/>
      <w:i/>
      <w:iCs/>
    </w:rPr>
  </w:style>
  <w:style w:type="paragraph" w:styleId="Revisin">
    <w:name w:val="Revision"/>
    <w:hidden/>
    <w:uiPriority w:val="99"/>
    <w:semiHidden/>
    <w:rsid w:val="00E315DA"/>
    <w:pPr>
      <w:spacing w:line="240" w:lineRule="auto"/>
    </w:pPr>
    <w:rPr>
      <w:lang w:val="es-ES" w:eastAsia="es-ES"/>
    </w:rPr>
  </w:style>
  <w:style w:type="character" w:customStyle="1" w:styleId="st">
    <w:name w:val="st"/>
    <w:basedOn w:val="Fuentedeprrafopredeter"/>
    <w:rsid w:val="00E315DA"/>
  </w:style>
  <w:style w:type="character" w:styleId="nfasis">
    <w:name w:val="Emphasis"/>
    <w:basedOn w:val="Fuentedeprrafopredeter"/>
    <w:uiPriority w:val="20"/>
    <w:qFormat/>
    <w:rsid w:val="00E315DA"/>
    <w:rPr>
      <w:i/>
      <w:iCs/>
    </w:rPr>
  </w:style>
  <w:style w:type="paragraph" w:customStyle="1" w:styleId="NormalEDITESIS">
    <w:name w:val="Normal EDITESIS"/>
    <w:link w:val="NormalEDITESISCar"/>
    <w:rsid w:val="00E315DA"/>
    <w:pPr>
      <w:adjustRightInd w:val="0"/>
      <w:textAlignment w:val="baseline"/>
    </w:pPr>
    <w:rPr>
      <w:szCs w:val="20"/>
      <w:lang w:val="es-ES" w:eastAsia="es-ES"/>
    </w:rPr>
  </w:style>
  <w:style w:type="character" w:customStyle="1" w:styleId="NormalEDITESISCar">
    <w:name w:val="Normal EDITESIS Car"/>
    <w:link w:val="NormalEDITESIS"/>
    <w:locked/>
    <w:rsid w:val="00E315DA"/>
    <w:rPr>
      <w:rFonts w:ascii="Times New Roman" w:eastAsia="Times New Roman" w:hAnsi="Times New Roman" w:cs="Times New Roman"/>
      <w:kern w:val="0"/>
      <w:sz w:val="24"/>
      <w:szCs w:val="20"/>
      <w:lang w:val="es-ES" w:eastAsia="es-ES"/>
    </w:rPr>
  </w:style>
  <w:style w:type="table" w:styleId="Tablaconcuadrcula">
    <w:name w:val="Table Grid"/>
    <w:basedOn w:val="Tablanormal"/>
    <w:uiPriority w:val="39"/>
    <w:rsid w:val="00E315DA"/>
    <w:pPr>
      <w:spacing w:line="240" w:lineRule="auto"/>
    </w:pPr>
    <w:rPr>
      <w:rFonts w:asci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315D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315DA"/>
    <w:rPr>
      <w:color w:val="96607D" w:themeColor="followedHyperlink"/>
      <w:u w:val="single"/>
    </w:rPr>
  </w:style>
  <w:style w:type="character" w:customStyle="1" w:styleId="Mencinsinresolver1">
    <w:name w:val="Mención sin resolver1"/>
    <w:basedOn w:val="Fuentedeprrafopredeter"/>
    <w:uiPriority w:val="99"/>
    <w:semiHidden/>
    <w:unhideWhenUsed/>
    <w:rsid w:val="00E315DA"/>
    <w:rPr>
      <w:color w:val="605E5C"/>
      <w:shd w:val="clear" w:color="auto" w:fill="E1DFDD"/>
    </w:rPr>
  </w:style>
  <w:style w:type="table" w:customStyle="1" w:styleId="31">
    <w:name w:val="31"/>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24">
    <w:name w:val="24"/>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30">
    <w:name w:val="30"/>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8">
    <w:name w:val="28"/>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7">
    <w:name w:val="27"/>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6">
    <w:name w:val="26"/>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5">
    <w:name w:val="25"/>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15">
    <w:name w:val="15"/>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5">
    <w:name w:val="5"/>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4">
    <w:name w:val="4"/>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47">
    <w:name w:val="47"/>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6">
    <w:name w:val="46"/>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5">
    <w:name w:val="45"/>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4">
    <w:name w:val="44"/>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3">
    <w:name w:val="43"/>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2">
    <w:name w:val="42"/>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1">
    <w:name w:val="41"/>
    <w:basedOn w:val="Tablanormal"/>
    <w:rsid w:val="00E315DA"/>
    <w:pPr>
      <w:spacing w:line="240" w:lineRule="auto"/>
    </w:pPr>
    <w:rPr>
      <w:rFonts w:ascii="Calibri" w:eastAsia="Calibri" w:hAnsi="Calibri" w:cs="Calibri"/>
      <w:lang w:val="es-ES"/>
    </w:rPr>
    <w:tblPr>
      <w:tblStyleRowBandSize w:val="1"/>
      <w:tblStyleColBandSize w:val="1"/>
    </w:tblPr>
  </w:style>
  <w:style w:type="table" w:customStyle="1" w:styleId="40">
    <w:name w:val="40"/>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39">
    <w:name w:val="39"/>
    <w:basedOn w:val="Tablanormal"/>
    <w:rsid w:val="00E315DA"/>
    <w:pPr>
      <w:spacing w:line="240" w:lineRule="auto"/>
    </w:pPr>
    <w:rPr>
      <w:lang w:val="es-ES"/>
    </w:rPr>
    <w:tblPr>
      <w:tblStyleRowBandSize w:val="1"/>
      <w:tblStyleColBandSize w:val="1"/>
      <w:tblCellMar>
        <w:left w:w="115" w:type="dxa"/>
        <w:right w:w="115" w:type="dxa"/>
      </w:tblCellMar>
    </w:tblPr>
  </w:style>
  <w:style w:type="paragraph" w:styleId="NormalWeb">
    <w:name w:val="Normal (Web)"/>
    <w:basedOn w:val="Normal"/>
    <w:uiPriority w:val="99"/>
    <w:unhideWhenUsed/>
    <w:rsid w:val="00E315DA"/>
    <w:pPr>
      <w:spacing w:before="100" w:beforeAutospacing="1" w:after="100" w:afterAutospacing="1"/>
    </w:pPr>
  </w:style>
  <w:style w:type="paragraph" w:customStyle="1" w:styleId="Referen">
    <w:name w:val="Referen"/>
    <w:basedOn w:val="Normal"/>
    <w:link w:val="ReferenCar"/>
    <w:rsid w:val="00E315DA"/>
    <w:pPr>
      <w:ind w:left="720" w:hanging="720"/>
    </w:pPr>
    <w:rPr>
      <w:lang w:val="en-US"/>
    </w:rPr>
  </w:style>
  <w:style w:type="paragraph" w:customStyle="1" w:styleId="Textprrafo">
    <w:name w:val="Text párrafo"/>
    <w:basedOn w:val="Normal"/>
    <w:link w:val="TextprrafoCar"/>
    <w:rsid w:val="00E315DA"/>
  </w:style>
  <w:style w:type="character" w:customStyle="1" w:styleId="ReferenCar">
    <w:name w:val="Referen Car"/>
    <w:basedOn w:val="Fuentedeprrafopredeter"/>
    <w:link w:val="Referen"/>
    <w:rsid w:val="00E315DA"/>
    <w:rPr>
      <w:rFonts w:ascii="Times New Roman" w:eastAsia="Times New Roman" w:hAnsi="Times New Roman" w:cs="Times New Roman"/>
      <w:color w:val="000000" w:themeColor="text1"/>
      <w:kern w:val="0"/>
      <w:sz w:val="24"/>
      <w:szCs w:val="24"/>
      <w:lang w:val="en-US" w:eastAsia="es-PE"/>
    </w:rPr>
  </w:style>
  <w:style w:type="paragraph" w:customStyle="1" w:styleId="TtTabla">
    <w:name w:val="Tít Tabla"/>
    <w:basedOn w:val="Descripcin"/>
    <w:link w:val="TtTablaCar"/>
    <w:rsid w:val="00E315DA"/>
    <w:pPr>
      <w:spacing w:after="0"/>
    </w:pPr>
    <w:rPr>
      <w:b w:val="0"/>
      <w:sz w:val="24"/>
    </w:rPr>
  </w:style>
  <w:style w:type="character" w:customStyle="1" w:styleId="TextprrafoCar">
    <w:name w:val="Text párrafo Car"/>
    <w:basedOn w:val="Fuentedeprrafopredeter"/>
    <w:link w:val="Textprrafo"/>
    <w:rsid w:val="00E315DA"/>
    <w:rPr>
      <w:rFonts w:ascii="Times New Roman" w:eastAsia="Times New Roman" w:hAnsi="Times New Roman" w:cs="Times New Roman"/>
      <w:color w:val="000000" w:themeColor="text1"/>
      <w:kern w:val="0"/>
      <w:sz w:val="24"/>
      <w:szCs w:val="24"/>
      <w:lang w:eastAsia="es-PE"/>
    </w:rPr>
  </w:style>
  <w:style w:type="paragraph" w:customStyle="1" w:styleId="TtuloFigura">
    <w:name w:val="Título Figura"/>
    <w:basedOn w:val="TtTabla"/>
    <w:link w:val="TtuloFiguraCar"/>
    <w:rsid w:val="00E315DA"/>
    <w:pPr>
      <w:spacing w:line="240" w:lineRule="auto"/>
    </w:pPr>
    <w:rPr>
      <w:iCs/>
    </w:rPr>
  </w:style>
  <w:style w:type="character" w:customStyle="1" w:styleId="DescripcinCar">
    <w:name w:val="Descripción Car"/>
    <w:basedOn w:val="Fuentedeprrafopredeter"/>
    <w:link w:val="Descripcin"/>
    <w:uiPriority w:val="35"/>
    <w:rsid w:val="00E315DA"/>
    <w:rPr>
      <w:rFonts w:ascii="Times New Roman" w:eastAsia="Times New Roman" w:hAnsi="Times New Roman" w:cs="Times New Roman"/>
      <w:b/>
      <w:bCs/>
      <w:color w:val="156082" w:themeColor="accent1"/>
      <w:kern w:val="0"/>
      <w:sz w:val="18"/>
      <w:szCs w:val="18"/>
      <w:lang w:eastAsia="es-PE"/>
    </w:rPr>
  </w:style>
  <w:style w:type="character" w:customStyle="1" w:styleId="TtTablaCar">
    <w:name w:val="Tít Tabla Car"/>
    <w:basedOn w:val="DescripcinCar"/>
    <w:link w:val="TtTabla"/>
    <w:rsid w:val="00E315DA"/>
    <w:rPr>
      <w:rFonts w:ascii="Times New Roman" w:eastAsia="Times New Roman" w:hAnsi="Times New Roman" w:cs="Times New Roman"/>
      <w:b w:val="0"/>
      <w:bCs/>
      <w:color w:val="156082" w:themeColor="accent1"/>
      <w:kern w:val="0"/>
      <w:sz w:val="24"/>
      <w:szCs w:val="18"/>
      <w:lang w:eastAsia="es-PE"/>
    </w:rPr>
  </w:style>
  <w:style w:type="character" w:customStyle="1" w:styleId="TtuloFiguraCar">
    <w:name w:val="Título Figura Car"/>
    <w:basedOn w:val="TtTablaCar"/>
    <w:link w:val="TtuloFigura"/>
    <w:rsid w:val="00E315DA"/>
    <w:rPr>
      <w:rFonts w:ascii="Times New Roman" w:eastAsia="Times New Roman" w:hAnsi="Times New Roman" w:cs="Times New Roman"/>
      <w:b w:val="0"/>
      <w:bCs/>
      <w:iCs/>
      <w:color w:val="156082" w:themeColor="accent1"/>
      <w:kern w:val="0"/>
      <w:sz w:val="24"/>
      <w:szCs w:val="18"/>
      <w:lang w:eastAsia="es-PE"/>
    </w:rPr>
  </w:style>
  <w:style w:type="paragraph" w:customStyle="1" w:styleId="NotaTabla">
    <w:name w:val="Nota Tabla"/>
    <w:basedOn w:val="Normal"/>
    <w:link w:val="NotaTablaCar"/>
    <w:rsid w:val="00E315DA"/>
    <w:rPr>
      <w:sz w:val="18"/>
    </w:rPr>
  </w:style>
  <w:style w:type="paragraph" w:styleId="TtuloTDC">
    <w:name w:val="TOC Heading"/>
    <w:next w:val="Normal"/>
    <w:uiPriority w:val="39"/>
    <w:unhideWhenUsed/>
    <w:qFormat/>
    <w:rsid w:val="00E315DA"/>
    <w:pPr>
      <w:spacing w:before="240"/>
      <w:jc w:val="center"/>
    </w:pPr>
    <w:rPr>
      <w:color w:val="000000" w:themeColor="text1"/>
      <w:sz w:val="32"/>
      <w:szCs w:val="32"/>
      <w:lang w:val="es-419" w:eastAsia="es-419"/>
    </w:rPr>
  </w:style>
  <w:style w:type="character" w:customStyle="1" w:styleId="NotaTablaCar">
    <w:name w:val="Nota Tabla Car"/>
    <w:basedOn w:val="Fuentedeprrafopredeter"/>
    <w:link w:val="NotaTabla"/>
    <w:rsid w:val="00E315DA"/>
    <w:rPr>
      <w:rFonts w:ascii="Times New Roman" w:eastAsia="Times New Roman" w:hAnsi="Times New Roman" w:cs="Times New Roman"/>
      <w:color w:val="000000" w:themeColor="text1"/>
      <w:kern w:val="0"/>
      <w:sz w:val="18"/>
      <w:szCs w:val="24"/>
      <w:lang w:eastAsia="es-PE"/>
    </w:rPr>
  </w:style>
  <w:style w:type="paragraph" w:styleId="Tabladeilustraciones">
    <w:name w:val="table of figures"/>
    <w:basedOn w:val="Normal"/>
    <w:next w:val="Normal"/>
    <w:uiPriority w:val="99"/>
    <w:unhideWhenUsed/>
    <w:rsid w:val="00E315DA"/>
    <w:pPr>
      <w:ind w:firstLine="0"/>
      <w:jc w:val="left"/>
    </w:pPr>
    <w:rPr>
      <w:rFonts w:asciiTheme="minorHAnsi" w:hAnsiTheme="minorHAnsi" w:cstheme="minorHAnsi"/>
      <w:i/>
      <w:iCs/>
      <w:sz w:val="20"/>
      <w:szCs w:val="20"/>
    </w:rPr>
  </w:style>
  <w:style w:type="character" w:customStyle="1" w:styleId="Mencinsinresolver11">
    <w:name w:val="Mención sin resolver11"/>
    <w:basedOn w:val="Fuentedeprrafopredeter"/>
    <w:uiPriority w:val="99"/>
    <w:semiHidden/>
    <w:unhideWhenUsed/>
    <w:rsid w:val="00E315DA"/>
    <w:rPr>
      <w:color w:val="605E5C"/>
      <w:shd w:val="clear" w:color="auto" w:fill="E1DFDD"/>
    </w:rPr>
  </w:style>
  <w:style w:type="table" w:customStyle="1" w:styleId="Tablanormal41">
    <w:name w:val="Tabla normal 41"/>
    <w:basedOn w:val="Tablanormal"/>
    <w:uiPriority w:val="44"/>
    <w:rsid w:val="00E315DA"/>
    <w:pPr>
      <w:spacing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8">
    <w:name w:val="38"/>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37">
    <w:name w:val="37"/>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36">
    <w:name w:val="36"/>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35">
    <w:name w:val="35"/>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34">
    <w:name w:val="34"/>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33">
    <w:name w:val="33"/>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32">
    <w:name w:val="32"/>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29">
    <w:name w:val="29"/>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3">
    <w:name w:val="23"/>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2">
    <w:name w:val="22"/>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1">
    <w:name w:val="21"/>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20">
    <w:name w:val="20"/>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19">
    <w:name w:val="19"/>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18">
    <w:name w:val="18"/>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17">
    <w:name w:val="17"/>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16">
    <w:name w:val="16"/>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style>
  <w:style w:type="table" w:customStyle="1" w:styleId="14">
    <w:name w:val="14"/>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13">
    <w:name w:val="13"/>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12">
    <w:name w:val="12"/>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11">
    <w:name w:val="11"/>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10">
    <w:name w:val="10"/>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9">
    <w:name w:val="9"/>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8">
    <w:name w:val="8"/>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7">
    <w:name w:val="7"/>
    <w:basedOn w:val="Tablanormal"/>
    <w:rsid w:val="00E315DA"/>
    <w:pPr>
      <w:spacing w:line="240" w:lineRule="auto"/>
    </w:pPr>
    <w:rPr>
      <w:rFonts w:ascii="Calibri" w:eastAsia="Calibri" w:hAnsi="Calibri" w:cs="Calibri"/>
      <w:lang w:val="es-ES"/>
    </w:r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6">
    <w:name w:val="6"/>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3">
    <w:name w:val="3"/>
    <w:basedOn w:val="Tablanormal"/>
    <w:rsid w:val="00E315DA"/>
    <w:pPr>
      <w:spacing w:line="240" w:lineRule="auto"/>
    </w:pPr>
    <w:rPr>
      <w:lang w:val="es-ES"/>
    </w:rPr>
    <w:tblPr>
      <w:tblStyleRowBandSize w:val="1"/>
      <w:tblStyleColBandSize w:val="1"/>
      <w:tblCellMar>
        <w:left w:w="70" w:type="dxa"/>
        <w:right w:w="70" w:type="dxa"/>
      </w:tblCellMar>
    </w:tblPr>
  </w:style>
  <w:style w:type="table" w:customStyle="1" w:styleId="2">
    <w:name w:val="2"/>
    <w:basedOn w:val="Tablanormal"/>
    <w:rsid w:val="00E315DA"/>
    <w:pPr>
      <w:spacing w:line="240" w:lineRule="auto"/>
    </w:pPr>
    <w:rPr>
      <w:lang w:val="es-ES"/>
    </w:rPr>
    <w:tblPr>
      <w:tblStyleRowBandSize w:val="1"/>
      <w:tblStyleColBandSize w:val="1"/>
      <w:tblCellMar>
        <w:left w:w="115" w:type="dxa"/>
        <w:right w:w="115" w:type="dxa"/>
      </w:tblCellMar>
    </w:tblPr>
  </w:style>
  <w:style w:type="table" w:customStyle="1" w:styleId="1">
    <w:name w:val="1"/>
    <w:basedOn w:val="Tablanormal"/>
    <w:rsid w:val="00E315DA"/>
    <w:pPr>
      <w:spacing w:line="240" w:lineRule="auto"/>
    </w:pPr>
    <w:rPr>
      <w:lang w:val="es-ES"/>
    </w:rPr>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E315DA"/>
    <w:rPr>
      <w:color w:val="605E5C"/>
      <w:shd w:val="clear" w:color="auto" w:fill="E1DFDD"/>
    </w:rPr>
  </w:style>
  <w:style w:type="character" w:customStyle="1" w:styleId="UnresolvedMention1">
    <w:name w:val="Unresolved Mention1"/>
    <w:basedOn w:val="Fuentedeprrafopredeter"/>
    <w:uiPriority w:val="99"/>
    <w:semiHidden/>
    <w:unhideWhenUsed/>
    <w:rsid w:val="00E315DA"/>
    <w:rPr>
      <w:color w:val="605E5C"/>
      <w:shd w:val="clear" w:color="auto" w:fill="E1DFDD"/>
    </w:rPr>
  </w:style>
  <w:style w:type="character" w:customStyle="1" w:styleId="Mencinsinresolver3">
    <w:name w:val="Mención sin resolver3"/>
    <w:basedOn w:val="Fuentedeprrafopredeter"/>
    <w:uiPriority w:val="99"/>
    <w:semiHidden/>
    <w:unhideWhenUsed/>
    <w:rsid w:val="00E315DA"/>
    <w:rPr>
      <w:color w:val="605E5C"/>
      <w:shd w:val="clear" w:color="auto" w:fill="E1DFDD"/>
    </w:rPr>
  </w:style>
  <w:style w:type="table" w:customStyle="1" w:styleId="60">
    <w:name w:val="60"/>
    <w:basedOn w:val="TableNormal10"/>
    <w:rsid w:val="00E315DA"/>
    <w:tblPr>
      <w:tblStyleRowBandSize w:val="1"/>
      <w:tblStyleColBandSize w:val="1"/>
      <w:tblCellMar>
        <w:top w:w="100" w:type="dxa"/>
        <w:left w:w="100" w:type="dxa"/>
        <w:bottom w:w="100" w:type="dxa"/>
        <w:right w:w="100" w:type="dxa"/>
      </w:tblCellMar>
    </w:tblPr>
  </w:style>
  <w:style w:type="table" w:customStyle="1" w:styleId="59">
    <w:name w:val="59"/>
    <w:basedOn w:val="TableNormal10"/>
    <w:rsid w:val="00E315DA"/>
    <w:tblPr>
      <w:tblStyleRowBandSize w:val="1"/>
      <w:tblStyleColBandSize w:val="1"/>
      <w:tblCellMar>
        <w:top w:w="100" w:type="dxa"/>
        <w:left w:w="100" w:type="dxa"/>
        <w:bottom w:w="100" w:type="dxa"/>
        <w:right w:w="100" w:type="dxa"/>
      </w:tblCellMar>
    </w:tblPr>
  </w:style>
  <w:style w:type="character" w:customStyle="1" w:styleId="PrrafodelistaCar">
    <w:name w:val="Párrafo de lista Car"/>
    <w:aliases w:val="Fundamentacion Car,Lista vistosa - Énfasis 11 Car,Bulleted List Car,Lista media 2 - Énfasis 41 Car,Titulo de Fígura Car,TITULO A Car,Cita Pie de Página Car,SubPárrafo de lista Car,titulo Car,List Paragraph Car,Titulo parrafo Car"/>
    <w:basedOn w:val="Fuentedeprrafopredeter"/>
    <w:link w:val="Prrafodelista"/>
    <w:uiPriority w:val="34"/>
    <w:qFormat/>
    <w:rsid w:val="00E315DA"/>
  </w:style>
  <w:style w:type="table" w:customStyle="1" w:styleId="58">
    <w:name w:val="58"/>
    <w:basedOn w:val="TableNormal10"/>
    <w:rsid w:val="00E315DA"/>
    <w:tblPr>
      <w:tblStyleRowBandSize w:val="1"/>
      <w:tblStyleColBandSize w:val="1"/>
      <w:tblCellMar>
        <w:top w:w="100" w:type="dxa"/>
        <w:left w:w="100" w:type="dxa"/>
        <w:bottom w:w="100" w:type="dxa"/>
        <w:right w:w="100" w:type="dxa"/>
      </w:tblCellMar>
    </w:tblPr>
  </w:style>
  <w:style w:type="table" w:customStyle="1" w:styleId="57">
    <w:name w:val="57"/>
    <w:basedOn w:val="TableNormal10"/>
    <w:rsid w:val="00E315DA"/>
    <w:tblPr>
      <w:tblStyleRowBandSize w:val="1"/>
      <w:tblStyleColBandSize w:val="1"/>
      <w:tblCellMar>
        <w:top w:w="100" w:type="dxa"/>
        <w:left w:w="100" w:type="dxa"/>
        <w:bottom w:w="100" w:type="dxa"/>
        <w:right w:w="100" w:type="dxa"/>
      </w:tblCellMar>
    </w:tblPr>
  </w:style>
  <w:style w:type="table" w:customStyle="1" w:styleId="56">
    <w:name w:val="56"/>
    <w:basedOn w:val="TableNormal10"/>
    <w:rsid w:val="00E315DA"/>
    <w:tblPr>
      <w:tblStyleRowBandSize w:val="1"/>
      <w:tblStyleColBandSize w:val="1"/>
      <w:tblCellMar>
        <w:top w:w="100" w:type="dxa"/>
        <w:left w:w="100" w:type="dxa"/>
        <w:bottom w:w="100" w:type="dxa"/>
        <w:right w:w="100" w:type="dxa"/>
      </w:tblCellMar>
    </w:tblPr>
  </w:style>
  <w:style w:type="paragraph" w:styleId="Bibliografa">
    <w:name w:val="Bibliography"/>
    <w:basedOn w:val="Normal"/>
    <w:next w:val="Normal"/>
    <w:uiPriority w:val="37"/>
    <w:unhideWhenUsed/>
    <w:rsid w:val="00E315DA"/>
    <w:pPr>
      <w:spacing w:after="200" w:line="276" w:lineRule="auto"/>
    </w:pPr>
    <w:rPr>
      <w:rFonts w:ascii="Calibri" w:eastAsia="Calibri" w:hAnsi="Calibri"/>
      <w:sz w:val="22"/>
      <w:szCs w:val="22"/>
      <w:lang w:eastAsia="en-US"/>
    </w:rPr>
  </w:style>
  <w:style w:type="paragraph" w:customStyle="1" w:styleId="Default">
    <w:name w:val="Default"/>
    <w:rsid w:val="00E315DA"/>
    <w:pPr>
      <w:autoSpaceDE w:val="0"/>
      <w:autoSpaceDN w:val="0"/>
      <w:adjustRightInd w:val="0"/>
      <w:spacing w:line="240" w:lineRule="auto"/>
    </w:pPr>
    <w:rPr>
      <w:rFonts w:ascii="Calibri" w:hAnsi="Calibri" w:cs="Calibri"/>
      <w:color w:val="000000"/>
    </w:rPr>
  </w:style>
  <w:style w:type="table" w:customStyle="1" w:styleId="55">
    <w:name w:val="55"/>
    <w:basedOn w:val="TableNormal20"/>
    <w:rsid w:val="00E315DA"/>
    <w:tblPr>
      <w:tblStyleRowBandSize w:val="1"/>
      <w:tblStyleColBandSize w:val="1"/>
      <w:tblCellMar>
        <w:top w:w="100" w:type="dxa"/>
        <w:left w:w="100" w:type="dxa"/>
        <w:bottom w:w="100" w:type="dxa"/>
        <w:right w:w="100" w:type="dxa"/>
      </w:tblCellMar>
    </w:tblPr>
  </w:style>
  <w:style w:type="table" w:customStyle="1" w:styleId="54">
    <w:name w:val="54"/>
    <w:basedOn w:val="TableNormal20"/>
    <w:rsid w:val="00E315DA"/>
    <w:tblPr>
      <w:tblStyleRowBandSize w:val="1"/>
      <w:tblStyleColBandSize w:val="1"/>
      <w:tblCellMar>
        <w:top w:w="100" w:type="dxa"/>
        <w:left w:w="100" w:type="dxa"/>
        <w:bottom w:w="100" w:type="dxa"/>
        <w:right w:w="100" w:type="dxa"/>
      </w:tblCellMar>
    </w:tblPr>
  </w:style>
  <w:style w:type="table" w:customStyle="1" w:styleId="53">
    <w:name w:val="53"/>
    <w:basedOn w:val="TableNormal20"/>
    <w:rsid w:val="00E315DA"/>
    <w:tblPr>
      <w:tblStyleRowBandSize w:val="1"/>
      <w:tblStyleColBandSize w:val="1"/>
      <w:tblCellMar>
        <w:top w:w="100" w:type="dxa"/>
        <w:left w:w="100" w:type="dxa"/>
        <w:bottom w:w="100" w:type="dxa"/>
        <w:right w:w="100" w:type="dxa"/>
      </w:tblCellMar>
    </w:tblPr>
  </w:style>
  <w:style w:type="table" w:customStyle="1" w:styleId="52">
    <w:name w:val="52"/>
    <w:basedOn w:val="TableNormal20"/>
    <w:rsid w:val="00E315DA"/>
    <w:tblPr>
      <w:tblStyleRowBandSize w:val="1"/>
      <w:tblStyleColBandSize w:val="1"/>
      <w:tblCellMar>
        <w:top w:w="100" w:type="dxa"/>
        <w:left w:w="100" w:type="dxa"/>
        <w:bottom w:w="100" w:type="dxa"/>
        <w:right w:w="100" w:type="dxa"/>
      </w:tblCellMar>
    </w:tblPr>
  </w:style>
  <w:style w:type="table" w:customStyle="1" w:styleId="51">
    <w:name w:val="51"/>
    <w:basedOn w:val="TableNormal20"/>
    <w:rsid w:val="00E315DA"/>
    <w:tblPr>
      <w:tblStyleRowBandSize w:val="1"/>
      <w:tblStyleColBandSize w:val="1"/>
      <w:tblCellMar>
        <w:left w:w="70" w:type="dxa"/>
        <w:right w:w="70" w:type="dxa"/>
      </w:tblCellMar>
    </w:tblPr>
  </w:style>
  <w:style w:type="table" w:customStyle="1" w:styleId="50">
    <w:name w:val="50"/>
    <w:basedOn w:val="TableNormal20"/>
    <w:rsid w:val="00E315DA"/>
    <w:rPr>
      <w:rFonts w:ascii="Calibri" w:eastAsia="Calibri" w:hAnsi="Calibri" w:cs="Calibri"/>
    </w:rPr>
    <w:tblPr>
      <w:tblStyleRowBandSize w:val="1"/>
      <w:tblStyleColBandSize w:val="1"/>
      <w:tblCellMar>
        <w:left w:w="115" w:type="dxa"/>
        <w:right w:w="115" w:type="dxa"/>
      </w:tblCellMar>
    </w:tblPr>
  </w:style>
  <w:style w:type="table" w:customStyle="1" w:styleId="49">
    <w:name w:val="49"/>
    <w:basedOn w:val="TableNormal20"/>
    <w:rsid w:val="00E315DA"/>
    <w:tblPr>
      <w:tblStyleRowBandSize w:val="1"/>
      <w:tblStyleColBandSize w:val="1"/>
      <w:tblCellMar>
        <w:left w:w="70" w:type="dxa"/>
        <w:right w:w="70" w:type="dxa"/>
      </w:tblCellMar>
    </w:tblPr>
  </w:style>
  <w:style w:type="table" w:customStyle="1" w:styleId="48">
    <w:name w:val="48"/>
    <w:basedOn w:val="TableNormal20"/>
    <w:rsid w:val="00E315DA"/>
    <w:rPr>
      <w:rFonts w:ascii="Calibri" w:eastAsia="Calibri" w:hAnsi="Calibri" w:cs="Calibri"/>
    </w:rPr>
    <w:tblPr>
      <w:tblStyleRowBandSize w:val="1"/>
      <w:tblStyleColBandSize w:val="1"/>
      <w:tblCellMar>
        <w:left w:w="115" w:type="dxa"/>
        <w:right w:w="115" w:type="dxa"/>
      </w:tblCellMar>
    </w:tblPr>
  </w:style>
  <w:style w:type="paragraph" w:customStyle="1" w:styleId="Figuraytablas">
    <w:name w:val="Figura y tablas"/>
    <w:basedOn w:val="Descripcin"/>
    <w:link w:val="FiguraytablasCar"/>
    <w:qFormat/>
    <w:rsid w:val="00E315DA"/>
    <w:pPr>
      <w:spacing w:after="0"/>
      <w:ind w:firstLine="0"/>
      <w:jc w:val="left"/>
    </w:pPr>
    <w:rPr>
      <w:b w:val="0"/>
      <w:i/>
      <w:color w:val="000000" w:themeColor="text1"/>
      <w:sz w:val="24"/>
      <w:szCs w:val="24"/>
    </w:rPr>
  </w:style>
  <w:style w:type="character" w:customStyle="1" w:styleId="Mencinsinresolver4">
    <w:name w:val="Mención sin resolver4"/>
    <w:basedOn w:val="Fuentedeprrafopredeter"/>
    <w:uiPriority w:val="99"/>
    <w:semiHidden/>
    <w:unhideWhenUsed/>
    <w:rsid w:val="00E315DA"/>
    <w:rPr>
      <w:color w:val="605E5C"/>
      <w:shd w:val="clear" w:color="auto" w:fill="E1DFDD"/>
    </w:rPr>
  </w:style>
  <w:style w:type="character" w:customStyle="1" w:styleId="FiguraytablasCar">
    <w:name w:val="Figura y tablas Car"/>
    <w:basedOn w:val="DescripcinCar"/>
    <w:link w:val="Figuraytablas"/>
    <w:rsid w:val="00E315DA"/>
    <w:rPr>
      <w:rFonts w:ascii="Times New Roman" w:eastAsia="Times New Roman" w:hAnsi="Times New Roman" w:cs="Times New Roman"/>
      <w:b w:val="0"/>
      <w:bCs/>
      <w:i/>
      <w:color w:val="000000" w:themeColor="text1"/>
      <w:kern w:val="0"/>
      <w:sz w:val="24"/>
      <w:szCs w:val="24"/>
      <w:lang w:eastAsia="es-PE"/>
    </w:rPr>
  </w:style>
  <w:style w:type="paragraph" w:styleId="Textoindependiente">
    <w:name w:val="Body Text"/>
    <w:basedOn w:val="Normal"/>
    <w:link w:val="TextoindependienteCar"/>
    <w:uiPriority w:val="1"/>
    <w:qFormat/>
    <w:rsid w:val="00E315DA"/>
    <w:pPr>
      <w:widowControl w:val="0"/>
      <w:autoSpaceDE w:val="0"/>
      <w:autoSpaceDN w:val="0"/>
      <w:adjustRightInd w:val="0"/>
      <w:spacing w:line="240" w:lineRule="auto"/>
      <w:ind w:firstLine="0"/>
      <w:jc w:val="left"/>
    </w:pPr>
    <w:rPr>
      <w:rFonts w:eastAsiaTheme="minorEastAsia"/>
    </w:rPr>
  </w:style>
  <w:style w:type="character" w:customStyle="1" w:styleId="TextoindependienteCar">
    <w:name w:val="Texto independiente Car"/>
    <w:basedOn w:val="Fuentedeprrafopredeter"/>
    <w:link w:val="Textoindependiente"/>
    <w:uiPriority w:val="1"/>
    <w:rsid w:val="00E315DA"/>
    <w:rPr>
      <w:rFonts w:ascii="Times New Roman" w:eastAsiaTheme="minorEastAsia" w:hAnsi="Times New Roman" w:cs="Times New Roman"/>
      <w:kern w:val="0"/>
      <w:sz w:val="24"/>
      <w:szCs w:val="24"/>
      <w:lang w:eastAsia="es-PE"/>
    </w:rPr>
  </w:style>
  <w:style w:type="paragraph" w:styleId="Textonotapie">
    <w:name w:val="footnote text"/>
    <w:basedOn w:val="Normal"/>
    <w:link w:val="TextonotapieCar"/>
    <w:uiPriority w:val="99"/>
    <w:semiHidden/>
    <w:unhideWhenUsed/>
    <w:rsid w:val="00E315DA"/>
    <w:pPr>
      <w:spacing w:line="240" w:lineRule="auto"/>
    </w:pPr>
    <w:rPr>
      <w:sz w:val="20"/>
      <w:szCs w:val="20"/>
    </w:rPr>
  </w:style>
  <w:style w:type="character" w:customStyle="1" w:styleId="TextonotapieCar">
    <w:name w:val="Texto nota pie Car"/>
    <w:basedOn w:val="Fuentedeprrafopredeter"/>
    <w:link w:val="Textonotapie"/>
    <w:uiPriority w:val="99"/>
    <w:semiHidden/>
    <w:rsid w:val="00E315DA"/>
    <w:rPr>
      <w:rFonts w:ascii="Times New Roman" w:eastAsia="Times New Roman" w:hAnsi="Times New Roman" w:cs="Times New Roman"/>
      <w:color w:val="000000" w:themeColor="text1"/>
      <w:kern w:val="0"/>
      <w:sz w:val="20"/>
      <w:szCs w:val="20"/>
      <w:lang w:eastAsia="es-PE"/>
    </w:rPr>
  </w:style>
  <w:style w:type="character" w:styleId="Refdenotaalpie">
    <w:name w:val="footnote reference"/>
    <w:basedOn w:val="Fuentedeprrafopredeter"/>
    <w:uiPriority w:val="99"/>
    <w:semiHidden/>
    <w:unhideWhenUsed/>
    <w:rsid w:val="00E315DA"/>
    <w:rPr>
      <w:vertAlign w:val="superscript"/>
    </w:rPr>
  </w:style>
  <w:style w:type="character" w:styleId="Textodelmarcadordeposicin">
    <w:name w:val="Placeholder Text"/>
    <w:basedOn w:val="Fuentedeprrafopredeter"/>
    <w:uiPriority w:val="99"/>
    <w:semiHidden/>
    <w:rsid w:val="00E315DA"/>
    <w:rPr>
      <w:color w:val="808080"/>
    </w:rPr>
  </w:style>
  <w:style w:type="paragraph" w:styleId="ndice1">
    <w:name w:val="index 1"/>
    <w:basedOn w:val="Normal"/>
    <w:next w:val="Normal"/>
    <w:autoRedefine/>
    <w:uiPriority w:val="99"/>
    <w:semiHidden/>
    <w:unhideWhenUsed/>
    <w:rsid w:val="00E315DA"/>
    <w:pPr>
      <w:spacing w:line="240" w:lineRule="auto"/>
      <w:ind w:left="240" w:hanging="240"/>
    </w:pPr>
  </w:style>
  <w:style w:type="paragraph" w:styleId="HTMLconformatoprevio">
    <w:name w:val="HTML Preformatted"/>
    <w:basedOn w:val="Normal"/>
    <w:link w:val="HTMLconformatoprevioCar"/>
    <w:uiPriority w:val="99"/>
    <w:semiHidden/>
    <w:unhideWhenUsed/>
    <w:rsid w:val="00E31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315DA"/>
    <w:rPr>
      <w:rFonts w:ascii="Courier New" w:eastAsia="Times New Roman" w:hAnsi="Courier New" w:cs="Courier New"/>
      <w:kern w:val="0"/>
      <w:sz w:val="20"/>
      <w:szCs w:val="20"/>
      <w:lang w:eastAsia="es-PE"/>
    </w:rPr>
  </w:style>
  <w:style w:type="character" w:customStyle="1" w:styleId="y2iqfc">
    <w:name w:val="y2iqfc"/>
    <w:basedOn w:val="Fuentedeprrafopredeter"/>
    <w:rsid w:val="00E315DA"/>
  </w:style>
  <w:style w:type="table" w:customStyle="1" w:styleId="apa">
    <w:name w:val="apa"/>
    <w:basedOn w:val="Tablanormal"/>
    <w:uiPriority w:val="99"/>
    <w:rsid w:val="00E315DA"/>
    <w:pPr>
      <w:spacing w:line="240" w:lineRule="auto"/>
      <w:jc w:val="center"/>
    </w:pPr>
    <w:tblPr>
      <w:tblBorders>
        <w:top w:val="single" w:sz="4" w:space="0" w:color="auto"/>
        <w:bottom w:val="single" w:sz="4" w:space="0" w:color="auto"/>
      </w:tblBorders>
    </w:tblPr>
    <w:tcPr>
      <w:vAlign w:val="center"/>
    </w:tcPr>
    <w:tblStylePr w:type="firstRow">
      <w:tblPr/>
      <w:tcPr>
        <w:tcBorders>
          <w:top w:val="single" w:sz="4" w:space="0" w:color="auto"/>
          <w:bottom w:val="single" w:sz="4" w:space="0" w:color="auto"/>
        </w:tcBorders>
      </w:tcPr>
    </w:tblStylePr>
  </w:style>
  <w:style w:type="paragraph" w:customStyle="1" w:styleId="msonormal0">
    <w:name w:val="msonormal"/>
    <w:basedOn w:val="Normal"/>
    <w:rsid w:val="00E315DA"/>
    <w:pPr>
      <w:spacing w:before="100" w:beforeAutospacing="1" w:after="100" w:afterAutospacing="1" w:line="240" w:lineRule="auto"/>
      <w:ind w:firstLine="0"/>
      <w:jc w:val="left"/>
    </w:pPr>
  </w:style>
  <w:style w:type="paragraph" w:customStyle="1" w:styleId="xl65">
    <w:name w:val="xl65"/>
    <w:basedOn w:val="Normal"/>
    <w:rsid w:val="00E315DA"/>
    <w:pPr>
      <w:spacing w:before="100" w:beforeAutospacing="1" w:after="100" w:afterAutospacing="1" w:line="240" w:lineRule="auto"/>
      <w:ind w:firstLine="0"/>
      <w:jc w:val="left"/>
    </w:pPr>
  </w:style>
  <w:style w:type="paragraph" w:customStyle="1" w:styleId="xl66">
    <w:name w:val="xl66"/>
    <w:basedOn w:val="Normal"/>
    <w:rsid w:val="00E315DA"/>
    <w:pPr>
      <w:spacing w:before="100" w:beforeAutospacing="1" w:after="100" w:afterAutospacing="1" w:line="240" w:lineRule="auto"/>
      <w:ind w:firstLine="0"/>
      <w:jc w:val="center"/>
    </w:pPr>
  </w:style>
  <w:style w:type="paragraph" w:customStyle="1" w:styleId="xl67">
    <w:name w:val="xl67"/>
    <w:basedOn w:val="Normal"/>
    <w:rsid w:val="00E315DA"/>
    <w:pPr>
      <w:spacing w:before="100" w:beforeAutospacing="1" w:after="100" w:afterAutospacing="1" w:line="240" w:lineRule="auto"/>
      <w:ind w:firstLine="0"/>
      <w:jc w:val="center"/>
    </w:pPr>
    <w:rPr>
      <w:b/>
      <w:bCs/>
      <w:sz w:val="20"/>
      <w:szCs w:val="20"/>
    </w:rPr>
  </w:style>
  <w:style w:type="paragraph" w:customStyle="1" w:styleId="xl68">
    <w:name w:val="xl68"/>
    <w:basedOn w:val="Normal"/>
    <w:rsid w:val="00E315DA"/>
    <w:pPr>
      <w:spacing w:before="100" w:beforeAutospacing="1" w:after="100" w:afterAutospacing="1" w:line="240" w:lineRule="auto"/>
      <w:ind w:firstLine="0"/>
      <w:jc w:val="left"/>
    </w:pPr>
    <w:rPr>
      <w:b/>
      <w:bCs/>
      <w:sz w:val="20"/>
      <w:szCs w:val="20"/>
    </w:rPr>
  </w:style>
  <w:style w:type="paragraph" w:customStyle="1" w:styleId="xl69">
    <w:name w:val="xl69"/>
    <w:basedOn w:val="Normal"/>
    <w:rsid w:val="00E315DA"/>
    <w:pPr>
      <w:spacing w:before="100" w:beforeAutospacing="1" w:after="100" w:afterAutospacing="1" w:line="240" w:lineRule="auto"/>
      <w:ind w:firstLine="0"/>
      <w:jc w:val="center"/>
    </w:pPr>
    <w:rPr>
      <w:b/>
      <w:bCs/>
    </w:rPr>
  </w:style>
  <w:style w:type="paragraph" w:customStyle="1" w:styleId="xl70">
    <w:name w:val="xl70"/>
    <w:basedOn w:val="Normal"/>
    <w:rsid w:val="00E315D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1">
    <w:name w:val="xl71"/>
    <w:basedOn w:val="Normal"/>
    <w:rsid w:val="00E315D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2">
    <w:name w:val="xl72"/>
    <w:basedOn w:val="Normal"/>
    <w:rsid w:val="00E315D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63">
    <w:name w:val="xl63"/>
    <w:basedOn w:val="Normal"/>
    <w:rsid w:val="00E315DA"/>
    <w:pPr>
      <w:spacing w:before="100" w:beforeAutospacing="1" w:after="100" w:afterAutospacing="1" w:line="240" w:lineRule="auto"/>
      <w:ind w:firstLine="0"/>
      <w:jc w:val="left"/>
    </w:pPr>
    <w:rPr>
      <w:b/>
      <w:bCs/>
    </w:rPr>
  </w:style>
  <w:style w:type="paragraph" w:customStyle="1" w:styleId="xl64">
    <w:name w:val="xl64"/>
    <w:basedOn w:val="Normal"/>
    <w:rsid w:val="00E315DA"/>
    <w:pPr>
      <w:spacing w:before="100" w:beforeAutospacing="1" w:after="100" w:afterAutospacing="1" w:line="240" w:lineRule="auto"/>
      <w:ind w:firstLine="0"/>
      <w:jc w:val="center"/>
    </w:pPr>
  </w:style>
  <w:style w:type="paragraph" w:customStyle="1" w:styleId="xl73">
    <w:name w:val="xl73"/>
    <w:basedOn w:val="Normal"/>
    <w:rsid w:val="00E315D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b/>
      <w:bCs/>
    </w:rPr>
  </w:style>
  <w:style w:type="paragraph" w:customStyle="1" w:styleId="xl74">
    <w:name w:val="xl74"/>
    <w:basedOn w:val="Normal"/>
    <w:rsid w:val="00E315DA"/>
    <w:pPr>
      <w:pBdr>
        <w:top w:val="single" w:sz="4" w:space="0" w:color="auto"/>
        <w:left w:val="single" w:sz="4" w:space="0" w:color="auto"/>
        <w:bottom w:val="single" w:sz="4" w:space="0" w:color="auto"/>
      </w:pBdr>
      <w:spacing w:before="100" w:beforeAutospacing="1" w:after="100" w:afterAutospacing="1" w:line="240" w:lineRule="auto"/>
      <w:ind w:firstLine="0"/>
      <w:jc w:val="center"/>
    </w:pPr>
  </w:style>
  <w:style w:type="paragraph" w:customStyle="1" w:styleId="xl75">
    <w:name w:val="xl75"/>
    <w:basedOn w:val="Normal"/>
    <w:rsid w:val="00E315DA"/>
    <w:pPr>
      <w:pBdr>
        <w:top w:val="single" w:sz="4" w:space="0" w:color="auto"/>
        <w:bottom w:val="single" w:sz="4" w:space="0" w:color="auto"/>
      </w:pBdr>
      <w:spacing w:before="100" w:beforeAutospacing="1" w:after="100" w:afterAutospacing="1" w:line="240" w:lineRule="auto"/>
      <w:ind w:firstLine="0"/>
      <w:jc w:val="center"/>
    </w:pPr>
  </w:style>
  <w:style w:type="paragraph" w:customStyle="1" w:styleId="xl76">
    <w:name w:val="xl76"/>
    <w:basedOn w:val="Normal"/>
    <w:rsid w:val="00E315DA"/>
    <w:pPr>
      <w:pBdr>
        <w:top w:val="single" w:sz="4" w:space="0" w:color="auto"/>
        <w:bottom w:val="single" w:sz="4" w:space="0" w:color="auto"/>
        <w:right w:val="single" w:sz="4" w:space="0" w:color="auto"/>
      </w:pBdr>
      <w:spacing w:before="100" w:beforeAutospacing="1" w:after="100" w:afterAutospacing="1" w:line="240" w:lineRule="auto"/>
      <w:ind w:firstLine="0"/>
      <w:jc w:val="center"/>
    </w:pPr>
  </w:style>
  <w:style w:type="character" w:styleId="Fuerte">
    <w:name w:val="Strong"/>
    <w:basedOn w:val="Fuentedeprrafopredeter"/>
    <w:uiPriority w:val="22"/>
    <w:qFormat/>
    <w:rsid w:val="00E315DA"/>
    <w:rPr>
      <w:b/>
      <w:bCs/>
    </w:rPr>
  </w:style>
  <w:style w:type="paragraph" w:customStyle="1" w:styleId="TableParagraph">
    <w:name w:val="Table Paragraph"/>
    <w:basedOn w:val="Normal"/>
    <w:uiPriority w:val="1"/>
    <w:qFormat/>
    <w:rsid w:val="00E315DA"/>
    <w:pPr>
      <w:widowControl w:val="0"/>
      <w:autoSpaceDE w:val="0"/>
      <w:autoSpaceDN w:val="0"/>
      <w:spacing w:line="240" w:lineRule="auto"/>
      <w:ind w:firstLine="0"/>
      <w:jc w:val="left"/>
    </w:pPr>
    <w:rPr>
      <w:rFonts w:ascii="Calibri" w:eastAsia="Calibri" w:hAnsi="Calibri" w:cs="Calibri"/>
      <w:sz w:val="22"/>
      <w:szCs w:val="22"/>
      <w:lang w:val="es-ES" w:eastAsia="en-US"/>
    </w:rPr>
  </w:style>
  <w:style w:type="table" w:customStyle="1" w:styleId="TableNormal30">
    <w:name w:val="Table Normal3"/>
    <w:uiPriority w:val="2"/>
    <w:semiHidden/>
    <w:unhideWhenUsed/>
    <w:qFormat/>
    <w:rsid w:val="00E315DA"/>
    <w:pPr>
      <w:widowControl w:val="0"/>
      <w:autoSpaceDE w:val="0"/>
      <w:autoSpaceDN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TableNormal40">
    <w:name w:val="Table Normal4"/>
    <w:uiPriority w:val="2"/>
    <w:semiHidden/>
    <w:unhideWhenUsed/>
    <w:qFormat/>
    <w:rsid w:val="00E315DA"/>
    <w:pPr>
      <w:widowControl w:val="0"/>
      <w:autoSpaceDE w:val="0"/>
      <w:autoSpaceDN w:val="0"/>
      <w:spacing w:line="240" w:lineRule="auto"/>
    </w:pPr>
    <w:rPr>
      <w:rFonts w:ascii="Calibri" w:eastAsia="Calibri" w:hAnsi="Calibri"/>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E315DA"/>
  </w:style>
  <w:style w:type="table" w:customStyle="1" w:styleId="TableNormal50">
    <w:name w:val="Table Normal5"/>
    <w:uiPriority w:val="2"/>
    <w:semiHidden/>
    <w:unhideWhenUsed/>
    <w:qFormat/>
    <w:rsid w:val="00E315DA"/>
    <w:pPr>
      <w:widowControl w:val="0"/>
      <w:autoSpaceDE w:val="0"/>
      <w:autoSpaceDN w:val="0"/>
      <w:spacing w:line="240" w:lineRule="auto"/>
    </w:pPr>
    <w:rPr>
      <w:rFonts w:ascii="Calibri" w:eastAsia="Calibri" w:hAnsi="Calibri"/>
      <w:lang w:val="en-US"/>
    </w:rPr>
    <w:tblPr>
      <w:tblInd w:w="0" w:type="dxa"/>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E315DA"/>
    <w:pPr>
      <w:spacing w:line="240" w:lineRule="auto"/>
    </w:pPr>
    <w:rPr>
      <w:rFonts w:ascii="Calibri" w:eastAsia="Calibri" w:hAnsi="Calibri"/>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315DA"/>
  </w:style>
  <w:style w:type="numbering" w:customStyle="1" w:styleId="Sinlista2">
    <w:name w:val="Sin lista2"/>
    <w:next w:val="Sinlista"/>
    <w:uiPriority w:val="99"/>
    <w:semiHidden/>
    <w:unhideWhenUsed/>
    <w:rsid w:val="00E315DA"/>
  </w:style>
  <w:style w:type="character" w:customStyle="1" w:styleId="Mencinsinresolver5">
    <w:name w:val="Mención sin resolver5"/>
    <w:basedOn w:val="Fuentedeprrafopredeter"/>
    <w:uiPriority w:val="99"/>
    <w:semiHidden/>
    <w:unhideWhenUsed/>
    <w:rsid w:val="00E315DA"/>
    <w:rPr>
      <w:color w:val="605E5C"/>
      <w:shd w:val="clear" w:color="auto" w:fill="E1DFDD"/>
    </w:rPr>
  </w:style>
  <w:style w:type="paragraph" w:customStyle="1" w:styleId="pf0">
    <w:name w:val="pf0"/>
    <w:basedOn w:val="Normal"/>
    <w:rsid w:val="00E315DA"/>
    <w:pPr>
      <w:spacing w:before="100" w:beforeAutospacing="1" w:after="100" w:afterAutospacing="1" w:line="240" w:lineRule="auto"/>
      <w:ind w:firstLine="0"/>
      <w:jc w:val="left"/>
    </w:pPr>
  </w:style>
  <w:style w:type="character" w:customStyle="1" w:styleId="cf01">
    <w:name w:val="cf01"/>
    <w:basedOn w:val="Fuentedeprrafopredeter"/>
    <w:rsid w:val="00E315DA"/>
    <w:rPr>
      <w:rFonts w:ascii="Segoe UI" w:hAnsi="Segoe UI" w:cs="Segoe UI" w:hint="default"/>
      <w:sz w:val="18"/>
      <w:szCs w:val="18"/>
    </w:rPr>
  </w:style>
  <w:style w:type="paragraph" w:styleId="Textonotaalfinal">
    <w:name w:val="endnote text"/>
    <w:basedOn w:val="Normal"/>
    <w:link w:val="TextonotaalfinalCar"/>
    <w:uiPriority w:val="99"/>
    <w:semiHidden/>
    <w:unhideWhenUsed/>
    <w:rsid w:val="00E315DA"/>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E315DA"/>
    <w:rPr>
      <w:rFonts w:ascii="Times New Roman" w:eastAsia="Times New Roman" w:hAnsi="Times New Roman" w:cs="Times New Roman"/>
      <w:color w:val="000000" w:themeColor="text1"/>
      <w:kern w:val="0"/>
      <w:sz w:val="20"/>
      <w:szCs w:val="20"/>
      <w:lang w:eastAsia="es-PE"/>
    </w:rPr>
  </w:style>
  <w:style w:type="character" w:styleId="Refdenotaalfinal">
    <w:name w:val="endnote reference"/>
    <w:basedOn w:val="Fuentedeprrafopredeter"/>
    <w:uiPriority w:val="99"/>
    <w:semiHidden/>
    <w:unhideWhenUsed/>
    <w:rsid w:val="00E315DA"/>
    <w:rPr>
      <w:vertAlign w:val="superscript"/>
    </w:rPr>
  </w:style>
  <w:style w:type="character" w:styleId="Mencinsinresolver">
    <w:name w:val="Unresolved Mention"/>
    <w:basedOn w:val="Fuentedeprrafopredeter"/>
    <w:uiPriority w:val="99"/>
    <w:semiHidden/>
    <w:unhideWhenUsed/>
    <w:rsid w:val="00E315DA"/>
    <w:rPr>
      <w:color w:val="605E5C"/>
      <w:shd w:val="clear" w:color="auto" w:fill="E1DFDD"/>
    </w:rPr>
  </w:style>
  <w:style w:type="table" w:customStyle="1" w:styleId="101">
    <w:name w:val="101"/>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99">
    <w:name w:val="99"/>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98">
    <w:name w:val="98"/>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97">
    <w:name w:val="97"/>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96">
    <w:name w:val="96"/>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91">
    <w:name w:val="91"/>
    <w:basedOn w:val="Tablanormal"/>
    <w:rsid w:val="00E315DA"/>
    <w:rPr>
      <w:lang w:val="es" w:eastAsia="es-MX"/>
    </w:rPr>
    <w:tblPr>
      <w:tblStyleRowBandSize w:val="1"/>
      <w:tblStyleColBandSize w:val="1"/>
      <w:tblInd w:w="0" w:type="nil"/>
      <w:tblCellMar>
        <w:left w:w="0" w:type="dxa"/>
        <w:right w:w="0" w:type="dxa"/>
      </w:tblCellMar>
    </w:tblPr>
  </w:style>
  <w:style w:type="table" w:customStyle="1" w:styleId="TableNormal6">
    <w:name w:val="TableNormal"/>
    <w:rsid w:val="00E315DA"/>
    <w:rPr>
      <w:lang w:val="es" w:eastAsia="es-MX"/>
    </w:rPr>
    <w:tblPr>
      <w:tblCellMar>
        <w:top w:w="0" w:type="dxa"/>
        <w:left w:w="0" w:type="dxa"/>
        <w:bottom w:w="0" w:type="dxa"/>
        <w:right w:w="0" w:type="dxa"/>
      </w:tblCellMar>
    </w:tblPr>
  </w:style>
  <w:style w:type="table" w:customStyle="1" w:styleId="TableNormal11">
    <w:name w:val="TableNormal1"/>
    <w:rsid w:val="00E315DA"/>
    <w:rPr>
      <w:lang w:val="es" w:eastAsia="es-MX"/>
    </w:rPr>
    <w:tblPr>
      <w:tblCellMar>
        <w:top w:w="0" w:type="dxa"/>
        <w:left w:w="0" w:type="dxa"/>
        <w:bottom w:w="0" w:type="dxa"/>
        <w:right w:w="0" w:type="dxa"/>
      </w:tblCellMar>
    </w:tblPr>
  </w:style>
  <w:style w:type="character" w:customStyle="1" w:styleId="apple-tab-span">
    <w:name w:val="apple-tab-span"/>
    <w:basedOn w:val="Fuentedeprrafopredeter"/>
    <w:rsid w:val="00E315DA"/>
  </w:style>
  <w:style w:type="table" w:customStyle="1" w:styleId="157">
    <w:name w:val="157"/>
    <w:basedOn w:val="TableNormal5"/>
    <w:rsid w:val="00E315DA"/>
    <w:pPr>
      <w:spacing w:line="480" w:lineRule="auto"/>
    </w:pPr>
    <w:rPr>
      <w:lang w:val="es" w:eastAsia="es-MX"/>
    </w:rPr>
    <w:tblPr>
      <w:tblStyleRowBandSize w:val="1"/>
      <w:tblStyleColBandSize w:val="1"/>
      <w:tblCellMar>
        <w:left w:w="70" w:type="dxa"/>
        <w:right w:w="70" w:type="dxa"/>
      </w:tblCellMar>
    </w:tblPr>
  </w:style>
  <w:style w:type="table" w:customStyle="1" w:styleId="156">
    <w:name w:val="156"/>
    <w:basedOn w:val="TableNormal5"/>
    <w:rsid w:val="00E315DA"/>
    <w:pPr>
      <w:spacing w:line="480" w:lineRule="auto"/>
    </w:pPr>
    <w:rPr>
      <w:lang w:val="es" w:eastAsia="es-MX"/>
    </w:rPr>
    <w:tblPr>
      <w:tblStyleRowBandSize w:val="1"/>
      <w:tblStyleColBandSize w:val="1"/>
    </w:tblPr>
  </w:style>
  <w:style w:type="table" w:customStyle="1" w:styleId="155">
    <w:name w:val="155"/>
    <w:basedOn w:val="TableNormal5"/>
    <w:rsid w:val="00E315DA"/>
    <w:pPr>
      <w:spacing w:line="480" w:lineRule="auto"/>
    </w:pPr>
    <w:rPr>
      <w:lang w:val="es" w:eastAsia="es-MX"/>
    </w:rPr>
    <w:tblPr>
      <w:tblStyleRowBandSize w:val="1"/>
      <w:tblStyleColBandSize w:val="1"/>
      <w:tblCellMar>
        <w:left w:w="70" w:type="dxa"/>
        <w:right w:w="70" w:type="dxa"/>
      </w:tblCellMar>
    </w:tblPr>
  </w:style>
  <w:style w:type="table" w:customStyle="1" w:styleId="154">
    <w:name w:val="154"/>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53">
    <w:name w:val="153"/>
    <w:basedOn w:val="TableNormal5"/>
    <w:rsid w:val="00E315DA"/>
    <w:pPr>
      <w:spacing w:line="480" w:lineRule="auto"/>
    </w:pPr>
    <w:rPr>
      <w:lang w:val="es" w:eastAsia="es-MX"/>
    </w:rPr>
    <w:tblPr>
      <w:tblStyleRowBandSize w:val="1"/>
      <w:tblStyleColBandSize w:val="1"/>
    </w:tblPr>
  </w:style>
  <w:style w:type="table" w:customStyle="1" w:styleId="152">
    <w:name w:val="152"/>
    <w:basedOn w:val="TableNormal5"/>
    <w:rsid w:val="00E315DA"/>
    <w:pPr>
      <w:spacing w:line="480" w:lineRule="auto"/>
    </w:pPr>
    <w:rPr>
      <w:lang w:val="es" w:eastAsia="es-MX"/>
    </w:rPr>
    <w:tblPr>
      <w:tblStyleRowBandSize w:val="1"/>
      <w:tblStyleColBandSize w:val="1"/>
    </w:tblPr>
  </w:style>
  <w:style w:type="table" w:customStyle="1" w:styleId="151">
    <w:name w:val="151"/>
    <w:basedOn w:val="TableNormal5"/>
    <w:rsid w:val="00E315DA"/>
    <w:pPr>
      <w:spacing w:line="480" w:lineRule="auto"/>
    </w:pPr>
    <w:rPr>
      <w:lang w:val="es" w:eastAsia="es-MX"/>
    </w:rPr>
    <w:tblPr>
      <w:tblStyleRowBandSize w:val="1"/>
      <w:tblStyleColBandSize w:val="1"/>
    </w:tblPr>
  </w:style>
  <w:style w:type="table" w:customStyle="1" w:styleId="150">
    <w:name w:val="150"/>
    <w:basedOn w:val="TableNormal5"/>
    <w:rsid w:val="00E315DA"/>
    <w:pPr>
      <w:spacing w:line="480" w:lineRule="auto"/>
    </w:pPr>
    <w:rPr>
      <w:lang w:val="es" w:eastAsia="es-MX"/>
    </w:rPr>
    <w:tblPr>
      <w:tblStyleRowBandSize w:val="1"/>
      <w:tblStyleColBandSize w:val="1"/>
    </w:tblPr>
  </w:style>
  <w:style w:type="table" w:customStyle="1" w:styleId="149">
    <w:name w:val="149"/>
    <w:basedOn w:val="TableNormal5"/>
    <w:rsid w:val="00E315DA"/>
    <w:pPr>
      <w:spacing w:line="480" w:lineRule="auto"/>
    </w:pPr>
    <w:rPr>
      <w:lang w:val="es" w:eastAsia="es-MX"/>
    </w:rPr>
    <w:tblPr>
      <w:tblStyleRowBandSize w:val="1"/>
      <w:tblStyleColBandSize w:val="1"/>
    </w:tblPr>
  </w:style>
  <w:style w:type="table" w:customStyle="1" w:styleId="148">
    <w:name w:val="148"/>
    <w:basedOn w:val="TableNormal5"/>
    <w:rsid w:val="00E315DA"/>
    <w:pPr>
      <w:spacing w:line="480" w:lineRule="auto"/>
    </w:pPr>
    <w:rPr>
      <w:lang w:val="es" w:eastAsia="es-MX"/>
    </w:rPr>
    <w:tblPr>
      <w:tblStyleRowBandSize w:val="1"/>
      <w:tblStyleColBandSize w:val="1"/>
    </w:tblPr>
  </w:style>
  <w:style w:type="table" w:customStyle="1" w:styleId="147">
    <w:name w:val="147"/>
    <w:basedOn w:val="TableNormal5"/>
    <w:rsid w:val="00E315DA"/>
    <w:pPr>
      <w:spacing w:line="480" w:lineRule="auto"/>
    </w:pPr>
    <w:rPr>
      <w:lang w:val="es" w:eastAsia="es-MX"/>
    </w:rPr>
    <w:tblPr>
      <w:tblStyleRowBandSize w:val="1"/>
      <w:tblStyleColBandSize w:val="1"/>
    </w:tblPr>
  </w:style>
  <w:style w:type="table" w:customStyle="1" w:styleId="146">
    <w:name w:val="146"/>
    <w:basedOn w:val="TableNormal5"/>
    <w:rsid w:val="00E315DA"/>
    <w:pPr>
      <w:spacing w:line="480" w:lineRule="auto"/>
    </w:pPr>
    <w:rPr>
      <w:lang w:val="es" w:eastAsia="es-MX"/>
    </w:rPr>
    <w:tblPr>
      <w:tblStyleRowBandSize w:val="1"/>
      <w:tblStyleColBandSize w:val="1"/>
    </w:tblPr>
  </w:style>
  <w:style w:type="table" w:customStyle="1" w:styleId="145">
    <w:name w:val="145"/>
    <w:basedOn w:val="TableNormal5"/>
    <w:rsid w:val="00E315DA"/>
    <w:pPr>
      <w:spacing w:line="480" w:lineRule="auto"/>
    </w:pPr>
    <w:rPr>
      <w:lang w:val="es" w:eastAsia="es-MX"/>
    </w:rPr>
    <w:tblPr>
      <w:tblStyleRowBandSize w:val="1"/>
      <w:tblStyleColBandSize w:val="1"/>
    </w:tblPr>
  </w:style>
  <w:style w:type="table" w:customStyle="1" w:styleId="144">
    <w:name w:val="144"/>
    <w:basedOn w:val="TableNormal5"/>
    <w:rsid w:val="00E315DA"/>
    <w:pPr>
      <w:spacing w:line="480" w:lineRule="auto"/>
    </w:pPr>
    <w:rPr>
      <w:lang w:val="es" w:eastAsia="es-MX"/>
    </w:rPr>
    <w:tblPr>
      <w:tblStyleRowBandSize w:val="1"/>
      <w:tblStyleColBandSize w:val="1"/>
    </w:tblPr>
  </w:style>
  <w:style w:type="table" w:customStyle="1" w:styleId="143">
    <w:name w:val="143"/>
    <w:basedOn w:val="TableNormal5"/>
    <w:rsid w:val="00E315DA"/>
    <w:pPr>
      <w:spacing w:line="480" w:lineRule="auto"/>
    </w:pPr>
    <w:rPr>
      <w:lang w:val="es" w:eastAsia="es-MX"/>
    </w:rPr>
    <w:tblPr>
      <w:tblStyleRowBandSize w:val="1"/>
      <w:tblStyleColBandSize w:val="1"/>
    </w:tblPr>
  </w:style>
  <w:style w:type="table" w:customStyle="1" w:styleId="142">
    <w:name w:val="142"/>
    <w:basedOn w:val="TableNormal5"/>
    <w:rsid w:val="00E315DA"/>
    <w:pPr>
      <w:spacing w:line="480" w:lineRule="auto"/>
    </w:pPr>
    <w:rPr>
      <w:lang w:val="es" w:eastAsia="es-MX"/>
    </w:rPr>
    <w:tblPr>
      <w:tblStyleRowBandSize w:val="1"/>
      <w:tblStyleColBandSize w:val="1"/>
    </w:tblPr>
  </w:style>
  <w:style w:type="table" w:customStyle="1" w:styleId="141">
    <w:name w:val="141"/>
    <w:basedOn w:val="TableNormal5"/>
    <w:rsid w:val="00E315DA"/>
    <w:pPr>
      <w:spacing w:line="480" w:lineRule="auto"/>
    </w:pPr>
    <w:rPr>
      <w:lang w:val="es" w:eastAsia="es-MX"/>
    </w:rPr>
    <w:tblPr>
      <w:tblStyleRowBandSize w:val="1"/>
      <w:tblStyleColBandSize w:val="1"/>
    </w:tblPr>
  </w:style>
  <w:style w:type="table" w:customStyle="1" w:styleId="140">
    <w:name w:val="140"/>
    <w:basedOn w:val="TableNormal5"/>
    <w:rsid w:val="00E315DA"/>
    <w:pPr>
      <w:spacing w:line="480" w:lineRule="auto"/>
    </w:pPr>
    <w:rPr>
      <w:lang w:val="es" w:eastAsia="es-MX"/>
    </w:rPr>
    <w:tblPr>
      <w:tblStyleRowBandSize w:val="1"/>
      <w:tblStyleColBandSize w:val="1"/>
    </w:tblPr>
  </w:style>
  <w:style w:type="table" w:customStyle="1" w:styleId="139">
    <w:name w:val="139"/>
    <w:basedOn w:val="TableNormal5"/>
    <w:rsid w:val="00E315DA"/>
    <w:pPr>
      <w:spacing w:line="480" w:lineRule="auto"/>
    </w:pPr>
    <w:rPr>
      <w:rFonts w:ascii="Calibri" w:eastAsia="Calibri" w:hAnsi="Calibri" w:cs="Calibri"/>
      <w:lang w:val="es" w:eastAsia="es-MX"/>
    </w:rPr>
    <w:tblPr>
      <w:tblStyleRowBandSize w:val="1"/>
      <w:tblStyleColBandSize w:val="1"/>
      <w:tblCellMar>
        <w:left w:w="108" w:type="dxa"/>
        <w:right w:w="108" w:type="dxa"/>
      </w:tblCellMar>
    </w:tblPr>
  </w:style>
  <w:style w:type="table" w:customStyle="1" w:styleId="138">
    <w:name w:val="138"/>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7">
    <w:name w:val="137"/>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6">
    <w:name w:val="136"/>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5">
    <w:name w:val="135"/>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4">
    <w:name w:val="134"/>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3">
    <w:name w:val="133"/>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2">
    <w:name w:val="132"/>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1">
    <w:name w:val="131"/>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30">
    <w:name w:val="130"/>
    <w:basedOn w:val="TableNormal5"/>
    <w:rsid w:val="00E315DA"/>
    <w:pPr>
      <w:widowControl w:val="0"/>
      <w:spacing w:line="480" w:lineRule="auto"/>
    </w:pPr>
    <w:rPr>
      <w:rFonts w:ascii="Calibri" w:eastAsia="Calibri" w:hAnsi="Calibri" w:cs="Calibri"/>
      <w:sz w:val="22"/>
      <w:szCs w:val="22"/>
      <w:lang w:val="es" w:eastAsia="es-MX"/>
    </w:rPr>
    <w:tblPr>
      <w:tblStyleRowBandSize w:val="1"/>
      <w:tblStyleColBandSize w:val="1"/>
    </w:tblPr>
  </w:style>
  <w:style w:type="table" w:customStyle="1" w:styleId="129">
    <w:name w:val="129"/>
    <w:basedOn w:val="TableNormal5"/>
    <w:rsid w:val="00E315DA"/>
    <w:pPr>
      <w:spacing w:line="480" w:lineRule="auto"/>
    </w:pPr>
    <w:rPr>
      <w:lang w:val="es" w:eastAsia="es-MX"/>
    </w:rPr>
    <w:tblPr>
      <w:tblStyleRowBandSize w:val="1"/>
      <w:tblStyleColBandSize w:val="1"/>
      <w:tblCellMar>
        <w:left w:w="70" w:type="dxa"/>
        <w:right w:w="70" w:type="dxa"/>
      </w:tblCellMar>
    </w:tblPr>
  </w:style>
  <w:style w:type="table" w:customStyle="1" w:styleId="128">
    <w:name w:val="128"/>
    <w:basedOn w:val="TableNormal5"/>
    <w:rsid w:val="00E315DA"/>
    <w:pPr>
      <w:spacing w:line="480" w:lineRule="auto"/>
    </w:pPr>
    <w:rPr>
      <w:lang w:val="es" w:eastAsia="es-MX"/>
    </w:rPr>
    <w:tblPr>
      <w:tblStyleRowBandSize w:val="1"/>
      <w:tblStyleColBandSize w:val="1"/>
      <w:tblCellMar>
        <w:left w:w="70" w:type="dxa"/>
        <w:right w:w="70" w:type="dxa"/>
      </w:tblCellMar>
    </w:tblPr>
  </w:style>
  <w:style w:type="table" w:customStyle="1" w:styleId="127">
    <w:name w:val="127"/>
    <w:basedOn w:val="TableNormal5"/>
    <w:rsid w:val="00E315DA"/>
    <w:pPr>
      <w:spacing w:line="480" w:lineRule="auto"/>
    </w:pPr>
    <w:rPr>
      <w:lang w:val="es" w:eastAsia="es-MX"/>
    </w:rPr>
    <w:tblPr>
      <w:tblStyleRowBandSize w:val="1"/>
      <w:tblStyleColBandSize w:val="1"/>
    </w:tblPr>
  </w:style>
  <w:style w:type="table" w:customStyle="1" w:styleId="126">
    <w:name w:val="126"/>
    <w:basedOn w:val="TableNormal5"/>
    <w:rsid w:val="00E315DA"/>
    <w:pPr>
      <w:spacing w:line="480" w:lineRule="auto"/>
    </w:pPr>
    <w:rPr>
      <w:lang w:val="es" w:eastAsia="es-MX"/>
    </w:rPr>
    <w:tblPr>
      <w:tblStyleRowBandSize w:val="1"/>
      <w:tblStyleColBandSize w:val="1"/>
    </w:tblPr>
  </w:style>
  <w:style w:type="table" w:customStyle="1" w:styleId="125">
    <w:name w:val="125"/>
    <w:basedOn w:val="TableNormal5"/>
    <w:rsid w:val="00E315DA"/>
    <w:pPr>
      <w:spacing w:line="480" w:lineRule="auto"/>
    </w:pPr>
    <w:rPr>
      <w:lang w:val="es" w:eastAsia="es-MX"/>
    </w:rPr>
    <w:tblPr>
      <w:tblStyleRowBandSize w:val="1"/>
      <w:tblStyleColBandSize w:val="1"/>
    </w:tblPr>
  </w:style>
  <w:style w:type="table" w:customStyle="1" w:styleId="124">
    <w:name w:val="124"/>
    <w:basedOn w:val="TableNormal5"/>
    <w:rsid w:val="00E315DA"/>
    <w:pPr>
      <w:spacing w:line="480" w:lineRule="auto"/>
    </w:pPr>
    <w:rPr>
      <w:lang w:val="es" w:eastAsia="es-MX"/>
    </w:rPr>
    <w:tblPr>
      <w:tblStyleRowBandSize w:val="1"/>
      <w:tblStyleColBandSize w:val="1"/>
    </w:tblPr>
  </w:style>
  <w:style w:type="table" w:customStyle="1" w:styleId="123">
    <w:name w:val="123"/>
    <w:basedOn w:val="TableNormal5"/>
    <w:rsid w:val="00E315DA"/>
    <w:pPr>
      <w:spacing w:line="480" w:lineRule="auto"/>
    </w:pPr>
    <w:rPr>
      <w:lang w:val="es" w:eastAsia="es-MX"/>
    </w:rPr>
    <w:tblPr>
      <w:tblStyleRowBandSize w:val="1"/>
      <w:tblStyleColBandSize w:val="1"/>
    </w:tblPr>
  </w:style>
  <w:style w:type="table" w:customStyle="1" w:styleId="122">
    <w:name w:val="122"/>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21">
    <w:name w:val="121"/>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20">
    <w:name w:val="120"/>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9">
    <w:name w:val="119"/>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8">
    <w:name w:val="118"/>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7">
    <w:name w:val="117"/>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6">
    <w:name w:val="116"/>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5">
    <w:name w:val="115"/>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4">
    <w:name w:val="114"/>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3">
    <w:name w:val="113"/>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2">
    <w:name w:val="112"/>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1">
    <w:name w:val="111"/>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10">
    <w:name w:val="110"/>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09">
    <w:name w:val="109"/>
    <w:basedOn w:val="TableNormal5"/>
    <w:rsid w:val="00E315DA"/>
    <w:pPr>
      <w:spacing w:line="480" w:lineRule="auto"/>
    </w:pPr>
    <w:rPr>
      <w:lang w:val="es" w:eastAsia="es-MX"/>
    </w:rPr>
    <w:tblPr>
      <w:tblStyleRowBandSize w:val="1"/>
      <w:tblStyleColBandSize w:val="1"/>
      <w:tblCellMar>
        <w:left w:w="115" w:type="dxa"/>
        <w:right w:w="115" w:type="dxa"/>
      </w:tblCellMar>
    </w:tblPr>
  </w:style>
  <w:style w:type="table" w:customStyle="1" w:styleId="108">
    <w:name w:val="108"/>
    <w:basedOn w:val="TableNormal5"/>
    <w:rsid w:val="00E315DA"/>
    <w:pPr>
      <w:spacing w:line="480" w:lineRule="auto"/>
    </w:pPr>
    <w:rPr>
      <w:lang w:val="es" w:eastAsia="es-MX"/>
    </w:rPr>
    <w:tblPr>
      <w:tblStyleRowBandSize w:val="1"/>
      <w:tblStyleColBandSize w:val="1"/>
      <w:tblCellMar>
        <w:left w:w="115" w:type="dxa"/>
        <w:right w:w="115" w:type="dxa"/>
      </w:tblCellMar>
    </w:tblPr>
  </w:style>
  <w:style w:type="character" w:customStyle="1" w:styleId="uv3um">
    <w:name w:val="uv3um"/>
    <w:basedOn w:val="Fuentedeprrafopredeter"/>
    <w:rsid w:val="00E315DA"/>
  </w:style>
  <w:style w:type="table" w:customStyle="1" w:styleId="107">
    <w:name w:val="107"/>
    <w:basedOn w:val="TableNormal11"/>
    <w:rsid w:val="00E315DA"/>
    <w:tblPr>
      <w:tblStyleRowBandSize w:val="1"/>
      <w:tblStyleColBandSize w:val="1"/>
      <w:tblCellMar>
        <w:left w:w="70" w:type="dxa"/>
        <w:right w:w="70" w:type="dxa"/>
      </w:tblCellMar>
    </w:tblPr>
  </w:style>
  <w:style w:type="table" w:customStyle="1" w:styleId="106">
    <w:name w:val="106"/>
    <w:basedOn w:val="TableNormal11"/>
    <w:rsid w:val="00E315DA"/>
    <w:tblPr>
      <w:tblStyleRowBandSize w:val="1"/>
      <w:tblStyleColBandSize w:val="1"/>
      <w:tblCellMar>
        <w:left w:w="70" w:type="dxa"/>
        <w:right w:w="70" w:type="dxa"/>
      </w:tblCellMar>
    </w:tblPr>
  </w:style>
  <w:style w:type="table" w:customStyle="1" w:styleId="105">
    <w:name w:val="105"/>
    <w:basedOn w:val="TableNormal11"/>
    <w:rsid w:val="00E315DA"/>
    <w:tblPr>
      <w:tblStyleRowBandSize w:val="1"/>
      <w:tblStyleColBandSize w:val="1"/>
    </w:tblPr>
  </w:style>
  <w:style w:type="table" w:customStyle="1" w:styleId="104">
    <w:name w:val="104"/>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103">
    <w:name w:val="103"/>
    <w:basedOn w:val="TableNormal11"/>
    <w:rsid w:val="00E315DA"/>
    <w:tblPr>
      <w:tblStyleRowBandSize w:val="1"/>
      <w:tblStyleColBandSize w:val="1"/>
    </w:tblPr>
  </w:style>
  <w:style w:type="table" w:customStyle="1" w:styleId="102">
    <w:name w:val="102"/>
    <w:basedOn w:val="TableNormal11"/>
    <w:rsid w:val="00E315DA"/>
    <w:tblPr>
      <w:tblStyleRowBandSize w:val="1"/>
      <w:tblStyleColBandSize w:val="1"/>
    </w:tblPr>
  </w:style>
  <w:style w:type="table" w:customStyle="1" w:styleId="100">
    <w:name w:val="100"/>
    <w:basedOn w:val="TableNormal11"/>
    <w:rsid w:val="00E315DA"/>
    <w:tblPr>
      <w:tblStyleRowBandSize w:val="1"/>
      <w:tblStyleColBandSize w:val="1"/>
    </w:tblPr>
  </w:style>
  <w:style w:type="table" w:customStyle="1" w:styleId="95">
    <w:name w:val="95"/>
    <w:basedOn w:val="TableNormal11"/>
    <w:rsid w:val="00E315DA"/>
    <w:tblPr>
      <w:tblStyleRowBandSize w:val="1"/>
      <w:tblStyleColBandSize w:val="1"/>
    </w:tblPr>
  </w:style>
  <w:style w:type="table" w:customStyle="1" w:styleId="94">
    <w:name w:val="94"/>
    <w:basedOn w:val="TableNormal11"/>
    <w:rsid w:val="00E315DA"/>
    <w:tblPr>
      <w:tblStyleRowBandSize w:val="1"/>
      <w:tblStyleColBandSize w:val="1"/>
    </w:tblPr>
  </w:style>
  <w:style w:type="table" w:customStyle="1" w:styleId="93">
    <w:name w:val="93"/>
    <w:basedOn w:val="TableNormal11"/>
    <w:rsid w:val="00E315DA"/>
    <w:tblPr>
      <w:tblStyleRowBandSize w:val="1"/>
      <w:tblStyleColBandSize w:val="1"/>
    </w:tblPr>
  </w:style>
  <w:style w:type="table" w:customStyle="1" w:styleId="92">
    <w:name w:val="92"/>
    <w:basedOn w:val="TableNormal11"/>
    <w:rsid w:val="00E315DA"/>
    <w:tblPr>
      <w:tblStyleRowBandSize w:val="1"/>
      <w:tblStyleColBandSize w:val="1"/>
    </w:tblPr>
  </w:style>
  <w:style w:type="table" w:customStyle="1" w:styleId="90">
    <w:name w:val="90"/>
    <w:basedOn w:val="TableNormal11"/>
    <w:rsid w:val="00E315DA"/>
    <w:tblPr>
      <w:tblStyleRowBandSize w:val="1"/>
      <w:tblStyleColBandSize w:val="1"/>
    </w:tblPr>
  </w:style>
  <w:style w:type="table" w:customStyle="1" w:styleId="89">
    <w:name w:val="89"/>
    <w:basedOn w:val="TableNormal11"/>
    <w:rsid w:val="00E315DA"/>
    <w:rPr>
      <w:rFonts w:ascii="Calibri" w:eastAsia="Calibri" w:hAnsi="Calibri" w:cs="Calibri"/>
    </w:rPr>
    <w:tblPr>
      <w:tblStyleRowBandSize w:val="1"/>
      <w:tblStyleColBandSize w:val="1"/>
      <w:tblCellMar>
        <w:left w:w="108" w:type="dxa"/>
        <w:right w:w="108" w:type="dxa"/>
      </w:tblCellMar>
    </w:tblPr>
  </w:style>
  <w:style w:type="table" w:customStyle="1" w:styleId="88">
    <w:name w:val="88"/>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7">
    <w:name w:val="87"/>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6">
    <w:name w:val="86"/>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5">
    <w:name w:val="85"/>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4">
    <w:name w:val="84"/>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3">
    <w:name w:val="83"/>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2">
    <w:name w:val="82"/>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1">
    <w:name w:val="81"/>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80">
    <w:name w:val="80"/>
    <w:basedOn w:val="TableNormal11"/>
    <w:rsid w:val="00E315DA"/>
    <w:pPr>
      <w:widowControl w:val="0"/>
    </w:pPr>
    <w:rPr>
      <w:rFonts w:ascii="Calibri" w:eastAsia="Calibri" w:hAnsi="Calibri" w:cs="Calibri"/>
      <w:sz w:val="22"/>
      <w:szCs w:val="22"/>
    </w:rPr>
    <w:tblPr>
      <w:tblStyleRowBandSize w:val="1"/>
      <w:tblStyleColBandSize w:val="1"/>
    </w:tblPr>
  </w:style>
  <w:style w:type="table" w:customStyle="1" w:styleId="79">
    <w:name w:val="79"/>
    <w:basedOn w:val="TableNormal11"/>
    <w:rsid w:val="00E315DA"/>
    <w:tblPr>
      <w:tblStyleRowBandSize w:val="1"/>
      <w:tblStyleColBandSize w:val="1"/>
      <w:tblCellMar>
        <w:left w:w="70" w:type="dxa"/>
        <w:right w:w="70" w:type="dxa"/>
      </w:tblCellMar>
    </w:tblPr>
  </w:style>
  <w:style w:type="table" w:customStyle="1" w:styleId="78">
    <w:name w:val="78"/>
    <w:basedOn w:val="TableNormal11"/>
    <w:rsid w:val="00E315DA"/>
    <w:tblPr>
      <w:tblStyleRowBandSize w:val="1"/>
      <w:tblStyleColBandSize w:val="1"/>
      <w:tblCellMar>
        <w:left w:w="70" w:type="dxa"/>
        <w:right w:w="70" w:type="dxa"/>
      </w:tblCellMar>
    </w:tblPr>
  </w:style>
  <w:style w:type="table" w:customStyle="1" w:styleId="77">
    <w:name w:val="77"/>
    <w:basedOn w:val="TableNormal11"/>
    <w:rsid w:val="00E315DA"/>
    <w:tblPr>
      <w:tblStyleRowBandSize w:val="1"/>
      <w:tblStyleColBandSize w:val="1"/>
    </w:tblPr>
  </w:style>
  <w:style w:type="table" w:customStyle="1" w:styleId="76">
    <w:name w:val="76"/>
    <w:basedOn w:val="TableNormal11"/>
    <w:rsid w:val="00E315DA"/>
    <w:tblPr>
      <w:tblStyleRowBandSize w:val="1"/>
      <w:tblStyleColBandSize w:val="1"/>
    </w:tblPr>
  </w:style>
  <w:style w:type="table" w:customStyle="1" w:styleId="75">
    <w:name w:val="75"/>
    <w:basedOn w:val="TableNormal11"/>
    <w:rsid w:val="00E315DA"/>
    <w:tblPr>
      <w:tblStyleRowBandSize w:val="1"/>
      <w:tblStyleColBandSize w:val="1"/>
    </w:tblPr>
  </w:style>
  <w:style w:type="table" w:customStyle="1" w:styleId="74">
    <w:name w:val="74"/>
    <w:basedOn w:val="TableNormal11"/>
    <w:rsid w:val="00E315DA"/>
    <w:tblPr>
      <w:tblStyleRowBandSize w:val="1"/>
      <w:tblStyleColBandSize w:val="1"/>
    </w:tblPr>
  </w:style>
  <w:style w:type="table" w:customStyle="1" w:styleId="73">
    <w:name w:val="73"/>
    <w:basedOn w:val="TableNormal11"/>
    <w:rsid w:val="00E315DA"/>
    <w:tblPr>
      <w:tblStyleRowBandSize w:val="1"/>
      <w:tblStyleColBandSize w:val="1"/>
    </w:tblPr>
  </w:style>
  <w:style w:type="table" w:customStyle="1" w:styleId="72">
    <w:name w:val="72"/>
    <w:basedOn w:val="TableNormal11"/>
    <w:rsid w:val="00E315DA"/>
    <w:tblPr>
      <w:tblStyleRowBandSize w:val="1"/>
      <w:tblStyleColBandSize w:val="1"/>
      <w:tblCellMar>
        <w:left w:w="115" w:type="dxa"/>
        <w:right w:w="115" w:type="dxa"/>
      </w:tblCellMar>
    </w:tblPr>
  </w:style>
  <w:style w:type="table" w:customStyle="1" w:styleId="71">
    <w:name w:val="71"/>
    <w:basedOn w:val="TableNormal11"/>
    <w:rsid w:val="00E315DA"/>
    <w:tblPr>
      <w:tblStyleRowBandSize w:val="1"/>
      <w:tblStyleColBandSize w:val="1"/>
      <w:tblCellMar>
        <w:left w:w="115" w:type="dxa"/>
        <w:right w:w="115" w:type="dxa"/>
      </w:tblCellMar>
    </w:tblPr>
  </w:style>
  <w:style w:type="table" w:customStyle="1" w:styleId="70">
    <w:name w:val="70"/>
    <w:basedOn w:val="TableNormal11"/>
    <w:rsid w:val="00E315DA"/>
    <w:tblPr>
      <w:tblStyleRowBandSize w:val="1"/>
      <w:tblStyleColBandSize w:val="1"/>
      <w:tblCellMar>
        <w:left w:w="115" w:type="dxa"/>
        <w:right w:w="115" w:type="dxa"/>
      </w:tblCellMar>
    </w:tblPr>
  </w:style>
  <w:style w:type="table" w:customStyle="1" w:styleId="69">
    <w:name w:val="69"/>
    <w:basedOn w:val="TableNormal11"/>
    <w:rsid w:val="00E315DA"/>
    <w:tblPr>
      <w:tblStyleRowBandSize w:val="1"/>
      <w:tblStyleColBandSize w:val="1"/>
      <w:tblCellMar>
        <w:left w:w="115" w:type="dxa"/>
        <w:right w:w="115" w:type="dxa"/>
      </w:tblCellMar>
    </w:tblPr>
  </w:style>
  <w:style w:type="table" w:customStyle="1" w:styleId="68">
    <w:name w:val="68"/>
    <w:basedOn w:val="TableNormal11"/>
    <w:rsid w:val="00E315DA"/>
    <w:tblPr>
      <w:tblStyleRowBandSize w:val="1"/>
      <w:tblStyleColBandSize w:val="1"/>
      <w:tblCellMar>
        <w:left w:w="115" w:type="dxa"/>
        <w:right w:w="115" w:type="dxa"/>
      </w:tblCellMar>
    </w:tblPr>
  </w:style>
  <w:style w:type="table" w:customStyle="1" w:styleId="67">
    <w:name w:val="67"/>
    <w:basedOn w:val="TableNormal11"/>
    <w:rsid w:val="00E315DA"/>
    <w:tblPr>
      <w:tblStyleRowBandSize w:val="1"/>
      <w:tblStyleColBandSize w:val="1"/>
      <w:tblCellMar>
        <w:left w:w="115" w:type="dxa"/>
        <w:right w:w="115" w:type="dxa"/>
      </w:tblCellMar>
    </w:tblPr>
  </w:style>
  <w:style w:type="table" w:customStyle="1" w:styleId="66">
    <w:name w:val="66"/>
    <w:basedOn w:val="TableNormal11"/>
    <w:rsid w:val="00E315DA"/>
    <w:tblPr>
      <w:tblStyleRowBandSize w:val="1"/>
      <w:tblStyleColBandSize w:val="1"/>
      <w:tblCellMar>
        <w:left w:w="115" w:type="dxa"/>
        <w:right w:w="115" w:type="dxa"/>
      </w:tblCellMar>
    </w:tblPr>
  </w:style>
  <w:style w:type="table" w:customStyle="1" w:styleId="65">
    <w:name w:val="65"/>
    <w:basedOn w:val="TableNormal11"/>
    <w:rsid w:val="00E315DA"/>
    <w:tblPr>
      <w:tblStyleRowBandSize w:val="1"/>
      <w:tblStyleColBandSize w:val="1"/>
      <w:tblCellMar>
        <w:left w:w="115" w:type="dxa"/>
        <w:right w:w="115" w:type="dxa"/>
      </w:tblCellMar>
    </w:tblPr>
  </w:style>
  <w:style w:type="table" w:customStyle="1" w:styleId="64">
    <w:name w:val="64"/>
    <w:basedOn w:val="TableNormal11"/>
    <w:rsid w:val="00E315DA"/>
    <w:tblPr>
      <w:tblStyleRowBandSize w:val="1"/>
      <w:tblStyleColBandSize w:val="1"/>
      <w:tblCellMar>
        <w:left w:w="115" w:type="dxa"/>
        <w:right w:w="115" w:type="dxa"/>
      </w:tblCellMar>
    </w:tblPr>
  </w:style>
  <w:style w:type="table" w:customStyle="1" w:styleId="63">
    <w:name w:val="63"/>
    <w:basedOn w:val="TableNormal11"/>
    <w:rsid w:val="00E315DA"/>
    <w:tblPr>
      <w:tblStyleRowBandSize w:val="1"/>
      <w:tblStyleColBandSize w:val="1"/>
      <w:tblCellMar>
        <w:left w:w="115" w:type="dxa"/>
        <w:right w:w="115" w:type="dxa"/>
      </w:tblCellMar>
    </w:tblPr>
  </w:style>
  <w:style w:type="table" w:customStyle="1" w:styleId="62">
    <w:name w:val="62"/>
    <w:basedOn w:val="TableNormal11"/>
    <w:rsid w:val="00E315DA"/>
    <w:tblPr>
      <w:tblStyleRowBandSize w:val="1"/>
      <w:tblStyleColBandSize w:val="1"/>
      <w:tblCellMar>
        <w:left w:w="115" w:type="dxa"/>
        <w:right w:w="115" w:type="dxa"/>
      </w:tblCellMar>
    </w:tblPr>
  </w:style>
  <w:style w:type="table" w:customStyle="1" w:styleId="61">
    <w:name w:val="61"/>
    <w:basedOn w:val="TableNormal11"/>
    <w:rsid w:val="00E315DA"/>
    <w:tblPr>
      <w:tblStyleRowBandSize w:val="1"/>
      <w:tblStyleColBandSize w:val="1"/>
      <w:tblCellMar>
        <w:left w:w="115" w:type="dxa"/>
        <w:right w:w="115" w:type="dxa"/>
      </w:tblCellMar>
    </w:tblPr>
  </w:style>
  <w:style w:type="table" w:customStyle="1" w:styleId="a">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5"/>
    <w:pPr>
      <w:widowControl w:val="0"/>
    </w:pPr>
    <w:rPr>
      <w:rFonts w:ascii="Calibri" w:eastAsia="Calibri" w:hAnsi="Calibri" w:cs="Calibri"/>
    </w:rPr>
    <w:tblPr>
      <w:tblStyleRowBandSize w:val="1"/>
      <w:tblStyleColBandSize w:val="1"/>
    </w:tblPr>
  </w:style>
  <w:style w:type="table" w:customStyle="1" w:styleId="a2">
    <w:basedOn w:val="TableNormal5"/>
    <w:pPr>
      <w:spacing w:line="480" w:lineRule="auto"/>
    </w:pPr>
    <w:tblPr>
      <w:tblStyleRowBandSize w:val="1"/>
      <w:tblStyleColBandSize w:val="1"/>
    </w:tblPr>
  </w:style>
  <w:style w:type="table" w:customStyle="1" w:styleId="a3">
    <w:basedOn w:val="TableNormal5"/>
    <w:pPr>
      <w:spacing w:line="480" w:lineRule="auto"/>
    </w:pPr>
    <w:tblPr>
      <w:tblStyleRowBandSize w:val="1"/>
      <w:tblStyleColBandSize w:val="1"/>
    </w:tblPr>
  </w:style>
  <w:style w:type="table" w:customStyle="1" w:styleId="a4">
    <w:basedOn w:val="TableNormal5"/>
    <w:pPr>
      <w:spacing w:line="480" w:lineRule="auto"/>
    </w:pPr>
    <w:tblPr>
      <w:tblStyleRowBandSize w:val="1"/>
      <w:tblStyleColBandSize w:val="1"/>
    </w:tblPr>
  </w:style>
  <w:style w:type="table" w:customStyle="1" w:styleId="a5">
    <w:basedOn w:val="TableNormal5"/>
    <w:pPr>
      <w:spacing w:line="480" w:lineRule="auto"/>
    </w:pPr>
    <w:tblPr>
      <w:tblStyleRowBandSize w:val="1"/>
      <w:tblStyleColBandSize w:val="1"/>
    </w:tblPr>
  </w:style>
  <w:style w:type="table" w:customStyle="1" w:styleId="a6">
    <w:basedOn w:val="TableNormal5"/>
    <w:pPr>
      <w:spacing w:line="480" w:lineRule="auto"/>
    </w:pPr>
    <w:tblPr>
      <w:tblStyleRowBandSize w:val="1"/>
      <w:tblStyleColBandSize w:val="1"/>
    </w:tblPr>
  </w:style>
  <w:style w:type="table" w:customStyle="1" w:styleId="a7">
    <w:basedOn w:val="TableNormal5"/>
    <w:pPr>
      <w:spacing w:line="480" w:lineRule="auto"/>
    </w:pPr>
    <w:tblPr>
      <w:tblStyleRowBandSize w:val="1"/>
      <w:tblStyleColBandSize w:val="1"/>
    </w:tblPr>
  </w:style>
  <w:style w:type="table" w:customStyle="1" w:styleId="a8">
    <w:basedOn w:val="TableNormal5"/>
    <w:tblPr>
      <w:tblStyleRowBandSize w:val="1"/>
      <w:tblStyleColBandSize w:val="1"/>
    </w:tblPr>
  </w:style>
  <w:style w:type="table" w:customStyle="1" w:styleId="a9">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b">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c">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d">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e">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f">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f0">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f1">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f2">
    <w:basedOn w:val="TableNormal5"/>
    <w:pPr>
      <w:widowControl w:val="0"/>
      <w:spacing w:line="480" w:lineRule="auto"/>
    </w:pPr>
    <w:rPr>
      <w:rFonts w:ascii="Calibri" w:eastAsia="Calibri" w:hAnsi="Calibri" w:cs="Calibri"/>
      <w:sz w:val="22"/>
      <w:szCs w:val="22"/>
    </w:rPr>
    <w:tblPr>
      <w:tblStyleRowBandSize w:val="1"/>
      <w:tblStyleColBandSize w:val="1"/>
    </w:tblPr>
  </w:style>
  <w:style w:type="table" w:customStyle="1" w:styleId="af3">
    <w:basedOn w:val="TableNormal5"/>
    <w:pPr>
      <w:spacing w:line="480" w:lineRule="auto"/>
    </w:pPr>
    <w:tblPr>
      <w:tblStyleRowBandSize w:val="1"/>
      <w:tblStyleColBandSize w:val="1"/>
      <w:tblCellMar>
        <w:left w:w="70" w:type="dxa"/>
        <w:right w:w="70" w:type="dxa"/>
      </w:tblCellMar>
    </w:tblPr>
  </w:style>
  <w:style w:type="table" w:customStyle="1" w:styleId="af4">
    <w:basedOn w:val="TableNormal5"/>
    <w:pPr>
      <w:spacing w:line="480" w:lineRule="auto"/>
    </w:pPr>
    <w:tblPr>
      <w:tblStyleRowBandSize w:val="1"/>
      <w:tblStyleColBandSize w:val="1"/>
      <w:tblCellMar>
        <w:left w:w="70" w:type="dxa"/>
        <w:right w:w="70" w:type="dxa"/>
      </w:tblCellMar>
    </w:tblPr>
  </w:style>
  <w:style w:type="table" w:customStyle="1" w:styleId="af5">
    <w:basedOn w:val="TableNormal5"/>
    <w:pPr>
      <w:spacing w:line="480" w:lineRule="auto"/>
    </w:pPr>
    <w:tblPr>
      <w:tblStyleRowBandSize w:val="1"/>
      <w:tblStyleColBandSize w:val="1"/>
    </w:tblPr>
  </w:style>
  <w:style w:type="table" w:customStyle="1" w:styleId="af6">
    <w:basedOn w:val="TableNormal5"/>
    <w:pPr>
      <w:spacing w:line="480" w:lineRule="auto"/>
    </w:pPr>
    <w:tblPr>
      <w:tblStyleRowBandSize w:val="1"/>
      <w:tblStyleColBandSize w:val="1"/>
    </w:tblPr>
  </w:style>
  <w:style w:type="table" w:customStyle="1" w:styleId="af7">
    <w:basedOn w:val="TableNormal5"/>
    <w:pPr>
      <w:spacing w:line="480" w:lineRule="auto"/>
    </w:pPr>
    <w:tblPr>
      <w:tblStyleRowBandSize w:val="1"/>
      <w:tblStyleColBandSize w:val="1"/>
    </w:tblPr>
  </w:style>
  <w:style w:type="table" w:customStyle="1" w:styleId="af8">
    <w:basedOn w:val="TableNormal5"/>
    <w:pPr>
      <w:spacing w:line="480" w:lineRule="auto"/>
    </w:pPr>
    <w:tblPr>
      <w:tblStyleRowBandSize w:val="1"/>
      <w:tblStyleColBandSize w:val="1"/>
    </w:tblPr>
  </w:style>
  <w:style w:type="table" w:customStyle="1" w:styleId="af9">
    <w:basedOn w:val="TableNormal5"/>
    <w:pPr>
      <w:spacing w:line="480" w:lineRule="auto"/>
    </w:pPr>
    <w:tblPr>
      <w:tblStyleRowBandSize w:val="1"/>
      <w:tblStyleColBandSize w:val="1"/>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CellMar>
        <w:left w:w="115" w:type="dxa"/>
        <w:right w:w="115" w:type="dxa"/>
      </w:tblCellMar>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CellMar>
        <w:left w:w="115" w:type="dxa"/>
        <w:right w:w="115" w:type="dxa"/>
      </w:tblCellMar>
    </w:tblPr>
  </w:style>
  <w:style w:type="table" w:customStyle="1" w:styleId="aff">
    <w:basedOn w:val="TableNormal5"/>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5"/>
    <w:tblPr>
      <w:tblStyleRowBandSize w:val="1"/>
      <w:tblStyleColBandSize w:val="1"/>
      <w:tblCellMar>
        <w:left w:w="115" w:type="dxa"/>
        <w:right w:w="115" w:type="dxa"/>
      </w:tblCellMar>
    </w:tblPr>
  </w:style>
  <w:style w:type="table" w:customStyle="1" w:styleId="aff7">
    <w:basedOn w:val="TableNormal5"/>
    <w:tblPr>
      <w:tblStyleRowBandSize w:val="1"/>
      <w:tblStyleColBandSize w:val="1"/>
      <w:tblCellMar>
        <w:left w:w="115" w:type="dxa"/>
        <w:right w:w="115" w:type="dxa"/>
      </w:tblCellMar>
    </w:tblPr>
  </w:style>
  <w:style w:type="table" w:customStyle="1" w:styleId="aff8">
    <w:basedOn w:val="TableNormal5"/>
    <w:tblPr>
      <w:tblStyleRowBandSize w:val="1"/>
      <w:tblStyleColBandSize w:val="1"/>
      <w:tblCellMar>
        <w:left w:w="115" w:type="dxa"/>
        <w:right w:w="115" w:type="dxa"/>
      </w:tblCellMar>
    </w:tblPr>
  </w:style>
  <w:style w:type="table" w:customStyle="1" w:styleId="aff9">
    <w:basedOn w:val="TableNormal5"/>
    <w:tblPr>
      <w:tblStyleRowBandSize w:val="1"/>
      <w:tblStyleColBandSize w:val="1"/>
      <w:tblCellMar>
        <w:left w:w="115" w:type="dxa"/>
        <w:right w:w="115" w:type="dxa"/>
      </w:tblCellMar>
    </w:tblPr>
  </w:style>
  <w:style w:type="table" w:customStyle="1" w:styleId="affa">
    <w:basedOn w:val="TableNormal5"/>
    <w:tblPr>
      <w:tblStyleRowBandSize w:val="1"/>
      <w:tblStyleColBandSize w:val="1"/>
      <w:tblCellMar>
        <w:left w:w="115" w:type="dxa"/>
        <w:right w:w="115" w:type="dxa"/>
      </w:tblCellMar>
    </w:tblPr>
  </w:style>
  <w:style w:type="table" w:customStyle="1" w:styleId="affb">
    <w:basedOn w:val="TableNormal5"/>
    <w:tblPr>
      <w:tblStyleRowBandSize w:val="1"/>
      <w:tblStyleColBandSize w:val="1"/>
      <w:tblCellMar>
        <w:left w:w="115" w:type="dxa"/>
        <w:right w:w="115" w:type="dxa"/>
      </w:tblCellMar>
    </w:tblPr>
  </w:style>
  <w:style w:type="table" w:customStyle="1" w:styleId="affc">
    <w:basedOn w:val="TableNormal5"/>
    <w:tblPr>
      <w:tblStyleRowBandSize w:val="1"/>
      <w:tblStyleColBandSize w:val="1"/>
      <w:tblCellMar>
        <w:left w:w="115" w:type="dxa"/>
        <w:right w:w="115" w:type="dxa"/>
      </w:tblCellMar>
    </w:tblPr>
  </w:style>
  <w:style w:type="table" w:customStyle="1" w:styleId="affd">
    <w:basedOn w:val="TableNormal5"/>
    <w:tblPr>
      <w:tblStyleRowBandSize w:val="1"/>
      <w:tblStyleColBandSize w:val="1"/>
      <w:tblCellMar>
        <w:left w:w="115" w:type="dxa"/>
        <w:right w:w="115" w:type="dxa"/>
      </w:tblCellMar>
    </w:tblPr>
  </w:style>
  <w:style w:type="table" w:customStyle="1" w:styleId="affe">
    <w:basedOn w:val="TableNormal5"/>
    <w:tblPr>
      <w:tblStyleRowBandSize w:val="1"/>
      <w:tblStyleColBandSize w:val="1"/>
      <w:tblCellMar>
        <w:left w:w="115" w:type="dxa"/>
        <w:right w:w="115" w:type="dxa"/>
      </w:tblCellMar>
    </w:tblPr>
  </w:style>
  <w:style w:type="table" w:customStyle="1" w:styleId="afff">
    <w:basedOn w:val="TableNormal5"/>
    <w:tblPr>
      <w:tblStyleRowBandSize w:val="1"/>
      <w:tblStyleColBandSize w:val="1"/>
      <w:tblCellMar>
        <w:left w:w="115" w:type="dxa"/>
        <w:right w:w="115" w:type="dxa"/>
      </w:tblCellMar>
    </w:tblPr>
  </w:style>
  <w:style w:type="table" w:customStyle="1" w:styleId="afff0">
    <w:basedOn w:val="TableNormal5"/>
    <w:tblPr>
      <w:tblStyleRowBandSize w:val="1"/>
      <w:tblStyleColBandSize w:val="1"/>
      <w:tblCellMar>
        <w:left w:w="115" w:type="dxa"/>
        <w:right w:w="115" w:type="dxa"/>
      </w:tblCellMar>
    </w:tblPr>
  </w:style>
  <w:style w:type="table" w:customStyle="1" w:styleId="afff1">
    <w:basedOn w:val="TableNormal5"/>
    <w:tblPr>
      <w:tblStyleRowBandSize w:val="1"/>
      <w:tblStyleColBandSize w:val="1"/>
      <w:tblCellMar>
        <w:left w:w="115" w:type="dxa"/>
        <w:right w:w="115" w:type="dxa"/>
      </w:tblCellMar>
    </w:tblPr>
  </w:style>
  <w:style w:type="table" w:customStyle="1" w:styleId="afff2">
    <w:basedOn w:val="TableNormal5"/>
    <w:tblPr>
      <w:tblStyleRowBandSize w:val="1"/>
      <w:tblStyleColBandSize w:val="1"/>
      <w:tblCellMar>
        <w:left w:w="115" w:type="dxa"/>
        <w:right w:w="115" w:type="dxa"/>
      </w:tblCellMar>
    </w:tblPr>
  </w:style>
  <w:style w:type="table" w:customStyle="1" w:styleId="afff3">
    <w:basedOn w:val="TableNormal5"/>
    <w:tblPr>
      <w:tblStyleRowBandSize w:val="1"/>
      <w:tblStyleColBandSize w:val="1"/>
      <w:tblCellMar>
        <w:left w:w="115" w:type="dxa"/>
        <w:right w:w="115" w:type="dxa"/>
      </w:tblCellMar>
    </w:tblPr>
  </w:style>
  <w:style w:type="table" w:customStyle="1" w:styleId="afff4">
    <w:basedOn w:val="TableNormal5"/>
    <w:tblPr>
      <w:tblStyleRowBandSize w:val="1"/>
      <w:tblStyleColBandSize w:val="1"/>
      <w:tblCellMar>
        <w:left w:w="115" w:type="dxa"/>
        <w:right w:w="115" w:type="dxa"/>
      </w:tblCellMar>
    </w:tblPr>
  </w:style>
  <w:style w:type="table" w:customStyle="1" w:styleId="afff5">
    <w:basedOn w:val="TableNormal5"/>
    <w:tblPr>
      <w:tblStyleRowBandSize w:val="1"/>
      <w:tblStyleColBandSize w:val="1"/>
      <w:tblCellMar>
        <w:left w:w="115" w:type="dxa"/>
        <w:right w:w="115" w:type="dxa"/>
      </w:tblCellMar>
    </w:tblPr>
  </w:style>
  <w:style w:type="table" w:customStyle="1" w:styleId="afff6">
    <w:basedOn w:val="TableNormal5"/>
    <w:tblPr>
      <w:tblStyleRowBandSize w:val="1"/>
      <w:tblStyleColBandSize w:val="1"/>
      <w:tblCellMar>
        <w:left w:w="115" w:type="dxa"/>
        <w:right w:w="115" w:type="dxa"/>
      </w:tblCellMar>
    </w:tblPr>
  </w:style>
  <w:style w:type="table" w:customStyle="1" w:styleId="afff7">
    <w:basedOn w:val="TableNormal5"/>
    <w:tblPr>
      <w:tblStyleRowBandSize w:val="1"/>
      <w:tblStyleColBandSize w:val="1"/>
      <w:tblCellMar>
        <w:left w:w="115" w:type="dxa"/>
        <w:right w:w="115" w:type="dxa"/>
      </w:tblCellMar>
    </w:tblPr>
  </w:style>
  <w:style w:type="table" w:customStyle="1" w:styleId="afff8">
    <w:basedOn w:val="TableNormal5"/>
    <w:tblPr>
      <w:tblStyleRowBandSize w:val="1"/>
      <w:tblStyleColBandSize w:val="1"/>
      <w:tblCellMar>
        <w:left w:w="115" w:type="dxa"/>
        <w:right w:w="115" w:type="dxa"/>
      </w:tblCellMar>
    </w:tblPr>
  </w:style>
  <w:style w:type="table" w:customStyle="1" w:styleId="afff9">
    <w:basedOn w:val="TableNormal5"/>
    <w:tblPr>
      <w:tblStyleRowBandSize w:val="1"/>
      <w:tblStyleColBandSize w:val="1"/>
      <w:tblCellMar>
        <w:left w:w="115" w:type="dxa"/>
        <w:right w:w="115" w:type="dxa"/>
      </w:tblCellMar>
    </w:tblPr>
  </w:style>
  <w:style w:type="table" w:customStyle="1" w:styleId="afffa">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b">
    <w:basedOn w:val="TableNormal5"/>
    <w:rPr>
      <w:rFonts w:ascii="Calibri" w:eastAsia="Calibri" w:hAnsi="Calibri" w:cs="Calibri"/>
    </w:rPr>
    <w:tblPr>
      <w:tblStyleRowBandSize w:val="1"/>
      <w:tblStyleColBandSize w:val="1"/>
      <w:tblCellMar>
        <w:left w:w="108" w:type="dxa"/>
        <w:right w:w="108" w:type="dxa"/>
      </w:tblCellMar>
    </w:tblPr>
  </w:style>
  <w:style w:type="table" w:customStyle="1" w:styleId="afffc">
    <w:basedOn w:val="TableNormal4"/>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d">
    <w:basedOn w:val="TableNormal4"/>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e">
    <w:basedOn w:val="TableNormal4"/>
    <w:pPr>
      <w:widowControl w:val="0"/>
      <w:spacing w:line="240" w:lineRule="auto"/>
    </w:pPr>
    <w:rPr>
      <w:rFonts w:ascii="Calibri" w:eastAsia="Calibri" w:hAnsi="Calibri" w:cs="Calibri"/>
    </w:rPr>
    <w:tblPr>
      <w:tblStyleRowBandSize w:val="1"/>
      <w:tblStyleColBandSize w:val="1"/>
    </w:tblPr>
  </w:style>
  <w:style w:type="table" w:customStyle="1" w:styleId="affff">
    <w:basedOn w:val="TableNormal4"/>
    <w:tblPr>
      <w:tblStyleRowBandSize w:val="1"/>
      <w:tblStyleColBandSize w:val="1"/>
    </w:tblPr>
  </w:style>
  <w:style w:type="table" w:customStyle="1" w:styleId="affff0">
    <w:basedOn w:val="TableNormal4"/>
    <w:tblPr>
      <w:tblStyleRowBandSize w:val="1"/>
      <w:tblStyleColBandSize w:val="1"/>
    </w:tblPr>
  </w:style>
  <w:style w:type="table" w:customStyle="1" w:styleId="affff1">
    <w:basedOn w:val="TableNormal4"/>
    <w:tblPr>
      <w:tblStyleRowBandSize w:val="1"/>
      <w:tblStyleColBandSize w:val="1"/>
    </w:tblPr>
  </w:style>
  <w:style w:type="table" w:customStyle="1" w:styleId="affff2">
    <w:basedOn w:val="TableNormal4"/>
    <w:tblPr>
      <w:tblStyleRowBandSize w:val="1"/>
      <w:tblStyleColBandSize w:val="1"/>
    </w:tblPr>
  </w:style>
  <w:style w:type="table" w:customStyle="1" w:styleId="affff3">
    <w:basedOn w:val="TableNormal4"/>
    <w:tblPr>
      <w:tblStyleRowBandSize w:val="1"/>
      <w:tblStyleColBandSize w:val="1"/>
    </w:tblPr>
  </w:style>
  <w:style w:type="table" w:customStyle="1" w:styleId="affff4">
    <w:basedOn w:val="TableNormal4"/>
    <w:tblPr>
      <w:tblStyleRowBandSize w:val="1"/>
      <w:tblStyleColBandSize w:val="1"/>
    </w:tblPr>
  </w:style>
  <w:style w:type="table" w:customStyle="1" w:styleId="affff5">
    <w:basedOn w:val="TableNormal4"/>
    <w:tblPr>
      <w:tblStyleRowBandSize w:val="1"/>
      <w:tblStyleColBandSize w:val="1"/>
    </w:tblPr>
  </w:style>
  <w:style w:type="table" w:customStyle="1" w:styleId="affff6">
    <w:basedOn w:val="TableNormal4"/>
    <w:tblPr>
      <w:tblStyleRowBandSize w:val="1"/>
      <w:tblStyleColBandSize w:val="1"/>
    </w:tblPr>
  </w:style>
  <w:style w:type="table" w:customStyle="1" w:styleId="affff7">
    <w:basedOn w:val="TableNormal4"/>
    <w:pPr>
      <w:spacing w:line="240" w:lineRule="auto"/>
    </w:pPr>
    <w:tblPr>
      <w:tblStyleRowBandSize w:val="1"/>
      <w:tblStyleColBandSize w:val="1"/>
    </w:tblPr>
  </w:style>
  <w:style w:type="table" w:customStyle="1" w:styleId="affff8">
    <w:basedOn w:val="TableNormal4"/>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9">
    <w:basedOn w:val="TableNormal4"/>
    <w:pPr>
      <w:widowControl w:val="0"/>
    </w:pPr>
    <w:rPr>
      <w:rFonts w:ascii="Calibri" w:eastAsia="Calibri" w:hAnsi="Calibri" w:cs="Calibri"/>
      <w:sz w:val="22"/>
      <w:szCs w:val="22"/>
    </w:rPr>
    <w:tblPr>
      <w:tblStyleRowBandSize w:val="1"/>
      <w:tblStyleColBandSize w:val="1"/>
    </w:tblPr>
  </w:style>
  <w:style w:type="table" w:customStyle="1" w:styleId="affffa">
    <w:basedOn w:val="TableNormal4"/>
    <w:pPr>
      <w:widowControl w:val="0"/>
    </w:pPr>
    <w:rPr>
      <w:rFonts w:ascii="Calibri" w:eastAsia="Calibri" w:hAnsi="Calibri" w:cs="Calibri"/>
      <w:sz w:val="22"/>
      <w:szCs w:val="22"/>
    </w:rPr>
    <w:tblPr>
      <w:tblStyleRowBandSize w:val="1"/>
      <w:tblStyleColBandSize w:val="1"/>
    </w:tblPr>
  </w:style>
  <w:style w:type="table" w:customStyle="1" w:styleId="affffb">
    <w:basedOn w:val="TableNormal4"/>
    <w:pPr>
      <w:widowControl w:val="0"/>
    </w:pPr>
    <w:rPr>
      <w:rFonts w:ascii="Calibri" w:eastAsia="Calibri" w:hAnsi="Calibri" w:cs="Calibri"/>
      <w:sz w:val="22"/>
      <w:szCs w:val="22"/>
    </w:rPr>
    <w:tblPr>
      <w:tblStyleRowBandSize w:val="1"/>
      <w:tblStyleColBandSize w:val="1"/>
    </w:tblPr>
  </w:style>
  <w:style w:type="table" w:customStyle="1" w:styleId="affffc">
    <w:basedOn w:val="TableNormal4"/>
    <w:pPr>
      <w:widowControl w:val="0"/>
    </w:pPr>
    <w:rPr>
      <w:rFonts w:ascii="Calibri" w:eastAsia="Calibri" w:hAnsi="Calibri" w:cs="Calibri"/>
      <w:sz w:val="22"/>
      <w:szCs w:val="22"/>
    </w:rPr>
    <w:tblPr>
      <w:tblStyleRowBandSize w:val="1"/>
      <w:tblStyleColBandSize w:val="1"/>
    </w:tblPr>
  </w:style>
  <w:style w:type="table" w:customStyle="1" w:styleId="affffd">
    <w:basedOn w:val="TableNormal4"/>
    <w:pPr>
      <w:widowControl w:val="0"/>
    </w:pPr>
    <w:rPr>
      <w:rFonts w:ascii="Calibri" w:eastAsia="Calibri" w:hAnsi="Calibri" w:cs="Calibri"/>
      <w:sz w:val="22"/>
      <w:szCs w:val="22"/>
    </w:rPr>
    <w:tblPr>
      <w:tblStyleRowBandSize w:val="1"/>
      <w:tblStyleColBandSize w:val="1"/>
    </w:tblPr>
  </w:style>
  <w:style w:type="table" w:customStyle="1" w:styleId="affffe">
    <w:basedOn w:val="TableNormal4"/>
    <w:pPr>
      <w:widowControl w:val="0"/>
    </w:pPr>
    <w:rPr>
      <w:rFonts w:ascii="Calibri" w:eastAsia="Calibri" w:hAnsi="Calibri" w:cs="Calibri"/>
      <w:sz w:val="22"/>
      <w:szCs w:val="22"/>
    </w:rPr>
    <w:tblPr>
      <w:tblStyleRowBandSize w:val="1"/>
      <w:tblStyleColBandSize w:val="1"/>
    </w:tblPr>
  </w:style>
  <w:style w:type="table" w:customStyle="1" w:styleId="afffff">
    <w:basedOn w:val="TableNormal4"/>
    <w:pPr>
      <w:widowControl w:val="0"/>
    </w:pPr>
    <w:rPr>
      <w:rFonts w:ascii="Calibri" w:eastAsia="Calibri" w:hAnsi="Calibri" w:cs="Calibri"/>
      <w:sz w:val="22"/>
      <w:szCs w:val="22"/>
    </w:rPr>
    <w:tblPr>
      <w:tblStyleRowBandSize w:val="1"/>
      <w:tblStyleColBandSize w:val="1"/>
    </w:tblPr>
  </w:style>
  <w:style w:type="table" w:customStyle="1" w:styleId="afffff0">
    <w:basedOn w:val="TableNormal4"/>
    <w:pPr>
      <w:widowControl w:val="0"/>
    </w:pPr>
    <w:rPr>
      <w:rFonts w:ascii="Calibri" w:eastAsia="Calibri" w:hAnsi="Calibri" w:cs="Calibri"/>
      <w:sz w:val="22"/>
      <w:szCs w:val="22"/>
    </w:rPr>
    <w:tblPr>
      <w:tblStyleRowBandSize w:val="1"/>
      <w:tblStyleColBandSize w:val="1"/>
    </w:tblPr>
  </w:style>
  <w:style w:type="table" w:customStyle="1" w:styleId="afffff1">
    <w:basedOn w:val="TableNormal4"/>
    <w:pPr>
      <w:widowControl w:val="0"/>
    </w:pPr>
    <w:rPr>
      <w:rFonts w:ascii="Calibri" w:eastAsia="Calibri" w:hAnsi="Calibri" w:cs="Calibri"/>
      <w:sz w:val="22"/>
      <w:szCs w:val="22"/>
    </w:rPr>
    <w:tblPr>
      <w:tblStyleRowBandSize w:val="1"/>
      <w:tblStyleColBandSize w:val="1"/>
    </w:tblPr>
  </w:style>
  <w:style w:type="table" w:customStyle="1" w:styleId="afffff2">
    <w:basedOn w:val="TableNormal4"/>
    <w:tblPr>
      <w:tblStyleRowBandSize w:val="1"/>
      <w:tblStyleColBandSize w:val="1"/>
      <w:tblCellMar>
        <w:left w:w="70" w:type="dxa"/>
        <w:right w:w="70" w:type="dxa"/>
      </w:tblCellMar>
    </w:tblPr>
  </w:style>
  <w:style w:type="table" w:customStyle="1" w:styleId="afffff3">
    <w:basedOn w:val="TableNormal4"/>
    <w:tblPr>
      <w:tblStyleRowBandSize w:val="1"/>
      <w:tblStyleColBandSize w:val="1"/>
      <w:tblCellMar>
        <w:left w:w="70" w:type="dxa"/>
        <w:right w:w="70" w:type="dxa"/>
      </w:tblCellMar>
    </w:tblPr>
  </w:style>
  <w:style w:type="table" w:customStyle="1" w:styleId="afffff4">
    <w:basedOn w:val="TableNormal4"/>
    <w:tblPr>
      <w:tblStyleRowBandSize w:val="1"/>
      <w:tblStyleColBandSize w:val="1"/>
    </w:tblPr>
  </w:style>
  <w:style w:type="table" w:customStyle="1" w:styleId="afffff5">
    <w:basedOn w:val="TableNormal4"/>
    <w:tblPr>
      <w:tblStyleRowBandSize w:val="1"/>
      <w:tblStyleColBandSize w:val="1"/>
    </w:tblPr>
  </w:style>
  <w:style w:type="table" w:customStyle="1" w:styleId="afffff6">
    <w:basedOn w:val="TableNormal4"/>
    <w:tblPr>
      <w:tblStyleRowBandSize w:val="1"/>
      <w:tblStyleColBandSize w:val="1"/>
    </w:tblPr>
  </w:style>
  <w:style w:type="table" w:customStyle="1" w:styleId="afffff7">
    <w:basedOn w:val="TableNormal4"/>
    <w:tblPr>
      <w:tblStyleRowBandSize w:val="1"/>
      <w:tblStyleColBandSize w:val="1"/>
    </w:tblPr>
  </w:style>
  <w:style w:type="table" w:customStyle="1" w:styleId="afffff8">
    <w:basedOn w:val="TableNormal4"/>
    <w:tblPr>
      <w:tblStyleRowBandSize w:val="1"/>
      <w:tblStyleColBandSize w:val="1"/>
    </w:tblPr>
  </w:style>
  <w:style w:type="table" w:customStyle="1" w:styleId="afffff9">
    <w:basedOn w:val="TableNormal4"/>
    <w:pPr>
      <w:spacing w:line="240" w:lineRule="auto"/>
    </w:pPr>
    <w:tblPr>
      <w:tblStyleRowBandSize w:val="1"/>
      <w:tblStyleColBandSize w:val="1"/>
      <w:tblCellMar>
        <w:left w:w="115" w:type="dxa"/>
        <w:right w:w="115" w:type="dxa"/>
      </w:tblCellMar>
    </w:tblPr>
  </w:style>
  <w:style w:type="table" w:customStyle="1" w:styleId="afffffa">
    <w:basedOn w:val="TableNormal4"/>
    <w:pPr>
      <w:spacing w:line="240" w:lineRule="auto"/>
    </w:pPr>
    <w:tblPr>
      <w:tblStyleRowBandSize w:val="1"/>
      <w:tblStyleColBandSize w:val="1"/>
      <w:tblCellMar>
        <w:left w:w="115" w:type="dxa"/>
        <w:right w:w="115" w:type="dxa"/>
      </w:tblCellMar>
    </w:tblPr>
  </w:style>
  <w:style w:type="table" w:customStyle="1" w:styleId="afffffb">
    <w:basedOn w:val="TableNormal4"/>
    <w:pPr>
      <w:spacing w:line="240" w:lineRule="auto"/>
    </w:pPr>
    <w:tblPr>
      <w:tblStyleRowBandSize w:val="1"/>
      <w:tblStyleColBandSize w:val="1"/>
      <w:tblCellMar>
        <w:left w:w="115" w:type="dxa"/>
        <w:right w:w="115" w:type="dxa"/>
      </w:tblCellMar>
    </w:tblPr>
  </w:style>
  <w:style w:type="table" w:customStyle="1" w:styleId="afffffc">
    <w:basedOn w:val="TableNormal4"/>
    <w:pPr>
      <w:spacing w:line="240" w:lineRule="auto"/>
    </w:pPr>
    <w:tblPr>
      <w:tblStyleRowBandSize w:val="1"/>
      <w:tblStyleColBandSize w:val="1"/>
      <w:tblCellMar>
        <w:left w:w="115" w:type="dxa"/>
        <w:right w:w="115" w:type="dxa"/>
      </w:tblCellMar>
    </w:tblPr>
  </w:style>
  <w:style w:type="table" w:customStyle="1" w:styleId="afffffd">
    <w:basedOn w:val="TableNormal4"/>
    <w:pPr>
      <w:spacing w:line="240" w:lineRule="auto"/>
    </w:pPr>
    <w:tblPr>
      <w:tblStyleRowBandSize w:val="1"/>
      <w:tblStyleColBandSize w:val="1"/>
      <w:tblCellMar>
        <w:left w:w="115" w:type="dxa"/>
        <w:right w:w="115" w:type="dxa"/>
      </w:tblCellMar>
    </w:tblPr>
  </w:style>
  <w:style w:type="table" w:customStyle="1" w:styleId="afffffe">
    <w:basedOn w:val="TableNormal4"/>
    <w:pPr>
      <w:spacing w:line="240" w:lineRule="auto"/>
    </w:pPr>
    <w:tblPr>
      <w:tblStyleRowBandSize w:val="1"/>
      <w:tblStyleColBandSize w:val="1"/>
      <w:tblCellMar>
        <w:left w:w="115" w:type="dxa"/>
        <w:right w:w="115" w:type="dxa"/>
      </w:tblCellMar>
    </w:tblPr>
  </w:style>
  <w:style w:type="table" w:customStyle="1" w:styleId="affffff">
    <w:basedOn w:val="TableNormal4"/>
    <w:pPr>
      <w:spacing w:line="240" w:lineRule="auto"/>
    </w:pPr>
    <w:tblPr>
      <w:tblStyleRowBandSize w:val="1"/>
      <w:tblStyleColBandSize w:val="1"/>
      <w:tblCellMar>
        <w:left w:w="115" w:type="dxa"/>
        <w:right w:w="115" w:type="dxa"/>
      </w:tblCellMar>
    </w:tblPr>
  </w:style>
  <w:style w:type="table" w:customStyle="1" w:styleId="affffff0">
    <w:basedOn w:val="TableNormal4"/>
    <w:pPr>
      <w:spacing w:line="240" w:lineRule="auto"/>
    </w:pPr>
    <w:tblPr>
      <w:tblStyleRowBandSize w:val="1"/>
      <w:tblStyleColBandSize w:val="1"/>
      <w:tblCellMar>
        <w:left w:w="115" w:type="dxa"/>
        <w:right w:w="115" w:type="dxa"/>
      </w:tblCellMar>
    </w:tblPr>
  </w:style>
  <w:style w:type="table" w:customStyle="1" w:styleId="affffff1">
    <w:basedOn w:val="TableNormal4"/>
    <w:pPr>
      <w:spacing w:line="240" w:lineRule="auto"/>
    </w:pPr>
    <w:tblPr>
      <w:tblStyleRowBandSize w:val="1"/>
      <w:tblStyleColBandSize w:val="1"/>
      <w:tblCellMar>
        <w:left w:w="115" w:type="dxa"/>
        <w:right w:w="115" w:type="dxa"/>
      </w:tblCellMar>
    </w:tblPr>
  </w:style>
  <w:style w:type="table" w:customStyle="1" w:styleId="affffff2">
    <w:basedOn w:val="TableNormal4"/>
    <w:pPr>
      <w:spacing w:line="240" w:lineRule="auto"/>
    </w:pPr>
    <w:tblPr>
      <w:tblStyleRowBandSize w:val="1"/>
      <w:tblStyleColBandSize w:val="1"/>
      <w:tblCellMar>
        <w:left w:w="115" w:type="dxa"/>
        <w:right w:w="115" w:type="dxa"/>
      </w:tblCellMar>
    </w:tblPr>
  </w:style>
  <w:style w:type="table" w:customStyle="1" w:styleId="affffff3">
    <w:basedOn w:val="TableNormal4"/>
    <w:pPr>
      <w:spacing w:line="240" w:lineRule="auto"/>
    </w:pPr>
    <w:tblPr>
      <w:tblStyleRowBandSize w:val="1"/>
      <w:tblStyleColBandSize w:val="1"/>
      <w:tblCellMar>
        <w:left w:w="115" w:type="dxa"/>
        <w:right w:w="115" w:type="dxa"/>
      </w:tblCellMar>
    </w:tblPr>
  </w:style>
  <w:style w:type="table" w:customStyle="1" w:styleId="affffff4">
    <w:basedOn w:val="TableNormal4"/>
    <w:pPr>
      <w:spacing w:line="240" w:lineRule="auto"/>
    </w:pPr>
    <w:tblPr>
      <w:tblStyleRowBandSize w:val="1"/>
      <w:tblStyleColBandSize w:val="1"/>
      <w:tblCellMar>
        <w:left w:w="115" w:type="dxa"/>
        <w:right w:w="115" w:type="dxa"/>
      </w:tblCellMar>
    </w:tblPr>
  </w:style>
  <w:style w:type="table" w:customStyle="1" w:styleId="affffff5">
    <w:basedOn w:val="TableNormal4"/>
    <w:pPr>
      <w:spacing w:line="240" w:lineRule="auto"/>
    </w:pPr>
    <w:tblPr>
      <w:tblStyleRowBandSize w:val="1"/>
      <w:tblStyleColBandSize w:val="1"/>
      <w:tblCellMar>
        <w:left w:w="115" w:type="dxa"/>
        <w:right w:w="115" w:type="dxa"/>
      </w:tblCellMar>
    </w:tblPr>
  </w:style>
  <w:style w:type="table" w:customStyle="1" w:styleId="affffff6">
    <w:basedOn w:val="TableNormal4"/>
    <w:pPr>
      <w:spacing w:line="240" w:lineRule="auto"/>
    </w:pPr>
    <w:tblPr>
      <w:tblStyleRowBandSize w:val="1"/>
      <w:tblStyleColBandSize w:val="1"/>
      <w:tblCellMar>
        <w:left w:w="115" w:type="dxa"/>
        <w:right w:w="115" w:type="dxa"/>
      </w:tblCellMar>
    </w:tblPr>
  </w:style>
  <w:style w:type="table" w:customStyle="1" w:styleId="affffff7">
    <w:basedOn w:val="TableNormal4"/>
    <w:pPr>
      <w:spacing w:line="240" w:lineRule="auto"/>
    </w:pPr>
    <w:tblPr>
      <w:tblStyleRowBandSize w:val="1"/>
      <w:tblStyleColBandSize w:val="1"/>
      <w:tblCellMar>
        <w:left w:w="115" w:type="dxa"/>
        <w:right w:w="115" w:type="dxa"/>
      </w:tblCellMar>
    </w:tblPr>
  </w:style>
  <w:style w:type="table" w:customStyle="1" w:styleId="affffff8">
    <w:basedOn w:val="TableNormal4"/>
    <w:pPr>
      <w:spacing w:line="240" w:lineRule="auto"/>
    </w:pPr>
    <w:tblPr>
      <w:tblStyleRowBandSize w:val="1"/>
      <w:tblStyleColBandSize w:val="1"/>
      <w:tblCellMar>
        <w:left w:w="115" w:type="dxa"/>
        <w:right w:w="115" w:type="dxa"/>
      </w:tblCellMar>
    </w:tblPr>
  </w:style>
  <w:style w:type="table" w:customStyle="1" w:styleId="affffff9">
    <w:basedOn w:val="TableNormal4"/>
    <w:pPr>
      <w:spacing w:line="240" w:lineRule="auto"/>
    </w:pPr>
    <w:tblPr>
      <w:tblStyleRowBandSize w:val="1"/>
      <w:tblStyleColBandSize w:val="1"/>
      <w:tblCellMar>
        <w:left w:w="115" w:type="dxa"/>
        <w:right w:w="115" w:type="dxa"/>
      </w:tblCellMar>
    </w:tblPr>
  </w:style>
  <w:style w:type="table" w:customStyle="1" w:styleId="affffffa">
    <w:basedOn w:val="TableNormal4"/>
    <w:pPr>
      <w:spacing w:line="240" w:lineRule="auto"/>
    </w:pPr>
    <w:tblPr>
      <w:tblStyleRowBandSize w:val="1"/>
      <w:tblStyleColBandSize w:val="1"/>
      <w:tblCellMar>
        <w:left w:w="115" w:type="dxa"/>
        <w:right w:w="115" w:type="dxa"/>
      </w:tblCellMar>
    </w:tblPr>
  </w:style>
  <w:style w:type="table" w:customStyle="1" w:styleId="affffffb">
    <w:basedOn w:val="TableNormal4"/>
    <w:pPr>
      <w:spacing w:line="240" w:lineRule="auto"/>
    </w:pPr>
    <w:tblPr>
      <w:tblStyleRowBandSize w:val="1"/>
      <w:tblStyleColBandSize w:val="1"/>
      <w:tblCellMar>
        <w:left w:w="115" w:type="dxa"/>
        <w:right w:w="115" w:type="dxa"/>
      </w:tblCellMar>
    </w:tblPr>
  </w:style>
  <w:style w:type="table" w:customStyle="1" w:styleId="affffffc">
    <w:basedOn w:val="TableNormal4"/>
    <w:pPr>
      <w:spacing w:line="240" w:lineRule="auto"/>
    </w:pPr>
    <w:tblPr>
      <w:tblStyleRowBandSize w:val="1"/>
      <w:tblStyleColBandSize w:val="1"/>
      <w:tblCellMar>
        <w:left w:w="115" w:type="dxa"/>
        <w:right w:w="115" w:type="dxa"/>
      </w:tblCellMar>
    </w:tblPr>
  </w:style>
  <w:style w:type="table" w:customStyle="1" w:styleId="affffffd">
    <w:basedOn w:val="TableNormal4"/>
    <w:pPr>
      <w:spacing w:line="240" w:lineRule="auto"/>
    </w:pPr>
    <w:tblPr>
      <w:tblStyleRowBandSize w:val="1"/>
      <w:tblStyleColBandSize w:val="1"/>
      <w:tblCellMar>
        <w:left w:w="115" w:type="dxa"/>
        <w:right w:w="115" w:type="dxa"/>
      </w:tblCellMar>
    </w:tblPr>
  </w:style>
  <w:style w:type="table" w:customStyle="1" w:styleId="affffffe">
    <w:basedOn w:val="TableNormal4"/>
    <w:pPr>
      <w:spacing w:line="240" w:lineRule="auto"/>
    </w:pPr>
    <w:tblPr>
      <w:tblStyleRowBandSize w:val="1"/>
      <w:tblStyleColBandSize w:val="1"/>
      <w:tblCellMar>
        <w:left w:w="115" w:type="dxa"/>
        <w:right w:w="115" w:type="dxa"/>
      </w:tblCellMar>
    </w:tblPr>
  </w:style>
  <w:style w:type="table" w:customStyle="1" w:styleId="afffffff">
    <w:basedOn w:val="TableNormal4"/>
    <w:pPr>
      <w:spacing w:line="240" w:lineRule="auto"/>
    </w:pPr>
    <w:tblPr>
      <w:tblStyleRowBandSize w:val="1"/>
      <w:tblStyleColBandSize w:val="1"/>
      <w:tblCellMar>
        <w:left w:w="115" w:type="dxa"/>
        <w:right w:w="115" w:type="dxa"/>
      </w:tblCellMar>
    </w:tblPr>
  </w:style>
  <w:style w:type="table" w:customStyle="1" w:styleId="afffffff0">
    <w:basedOn w:val="TableNormal4"/>
    <w:tblPr>
      <w:tblStyleRowBandSize w:val="1"/>
      <w:tblStyleColBandSize w:val="1"/>
      <w:tblCellMar>
        <w:left w:w="115" w:type="dxa"/>
        <w:right w:w="115" w:type="dxa"/>
      </w:tblCellMar>
    </w:tblPr>
  </w:style>
  <w:style w:type="table" w:customStyle="1" w:styleId="afffffff1">
    <w:basedOn w:val="TableNormal4"/>
    <w:pPr>
      <w:spacing w:line="240" w:lineRule="auto"/>
    </w:pPr>
    <w:tblPr>
      <w:tblStyleRowBandSize w:val="1"/>
      <w:tblStyleColBandSize w:val="1"/>
      <w:tblCellMar>
        <w:left w:w="115" w:type="dxa"/>
        <w:right w:w="115" w:type="dxa"/>
      </w:tblCellMar>
    </w:tblPr>
  </w:style>
  <w:style w:type="table" w:customStyle="1" w:styleId="afffffff2">
    <w:basedOn w:val="TableNormal4"/>
    <w:pPr>
      <w:spacing w:line="240" w:lineRule="auto"/>
    </w:pPr>
    <w:tblPr>
      <w:tblStyleRowBandSize w:val="1"/>
      <w:tblStyleColBandSize w:val="1"/>
      <w:tblCellMar>
        <w:left w:w="115" w:type="dxa"/>
        <w:right w:w="115" w:type="dxa"/>
      </w:tblCellMar>
    </w:tblPr>
  </w:style>
  <w:style w:type="table" w:customStyle="1" w:styleId="afffffff3">
    <w:basedOn w:val="TableNormal4"/>
    <w:pPr>
      <w:spacing w:line="240" w:lineRule="auto"/>
    </w:pPr>
    <w:tblPr>
      <w:tblStyleRowBandSize w:val="1"/>
      <w:tblStyleColBandSize w:val="1"/>
      <w:tblCellMar>
        <w:left w:w="115" w:type="dxa"/>
        <w:right w:w="115" w:type="dxa"/>
      </w:tblCellMar>
    </w:tblPr>
  </w:style>
  <w:style w:type="table" w:customStyle="1" w:styleId="afffffff4">
    <w:basedOn w:val="TableNormal4"/>
    <w:pPr>
      <w:spacing w:line="240" w:lineRule="auto"/>
    </w:pPr>
    <w:tblPr>
      <w:tblStyleRowBandSize w:val="1"/>
      <w:tblStyleColBandSize w:val="1"/>
      <w:tblCellMar>
        <w:left w:w="115" w:type="dxa"/>
        <w:right w:w="115" w:type="dxa"/>
      </w:tblCellMar>
    </w:tblPr>
  </w:style>
  <w:style w:type="table" w:customStyle="1" w:styleId="afffffff5">
    <w:basedOn w:val="TableNormal4"/>
    <w:pPr>
      <w:spacing w:line="240" w:lineRule="auto"/>
    </w:pPr>
    <w:tblPr>
      <w:tblStyleRowBandSize w:val="1"/>
      <w:tblStyleColBandSize w:val="1"/>
      <w:tblCellMar>
        <w:left w:w="115" w:type="dxa"/>
        <w:right w:w="115" w:type="dxa"/>
      </w:tblCellMar>
    </w:tblPr>
  </w:style>
  <w:style w:type="table" w:customStyle="1" w:styleId="afffffff6">
    <w:basedOn w:val="TableNormal4"/>
    <w:pPr>
      <w:spacing w:line="240" w:lineRule="auto"/>
    </w:pPr>
    <w:tblPr>
      <w:tblStyleRowBandSize w:val="1"/>
      <w:tblStyleColBandSize w:val="1"/>
      <w:tblCellMar>
        <w:left w:w="115" w:type="dxa"/>
        <w:right w:w="115" w:type="dxa"/>
      </w:tblCellMar>
    </w:tblPr>
  </w:style>
  <w:style w:type="table" w:customStyle="1" w:styleId="afffffff7">
    <w:basedOn w:val="TableNormal4"/>
    <w:pPr>
      <w:spacing w:line="240" w:lineRule="auto"/>
    </w:pPr>
    <w:tblPr>
      <w:tblStyleRowBandSize w:val="1"/>
      <w:tblStyleColBandSize w:val="1"/>
      <w:tblCellMar>
        <w:left w:w="115" w:type="dxa"/>
        <w:right w:w="115" w:type="dxa"/>
      </w:tblCellMar>
    </w:tblPr>
  </w:style>
  <w:style w:type="table" w:customStyle="1" w:styleId="afffffff8">
    <w:basedOn w:val="TableNormal4"/>
    <w:pPr>
      <w:spacing w:line="240" w:lineRule="auto"/>
    </w:pPr>
    <w:tblPr>
      <w:tblStyleRowBandSize w:val="1"/>
      <w:tblStyleColBandSize w:val="1"/>
      <w:tblCellMar>
        <w:left w:w="115" w:type="dxa"/>
        <w:right w:w="115" w:type="dxa"/>
      </w:tblCellMar>
    </w:tblPr>
  </w:style>
  <w:style w:type="table" w:customStyle="1" w:styleId="afffffff9">
    <w:basedOn w:val="TableNormal4"/>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a">
    <w:basedOn w:val="TableNormal4"/>
    <w:pPr>
      <w:spacing w:line="240" w:lineRule="auto"/>
    </w:pPr>
    <w:rPr>
      <w:rFonts w:ascii="Calibri" w:eastAsia="Calibri" w:hAnsi="Calibri" w:cs="Calibri"/>
    </w:rPr>
    <w:tblPr>
      <w:tblStyleRowBandSize w:val="1"/>
      <w:tblStyleColBandSize w:val="1"/>
      <w:tblCellMar>
        <w:left w:w="108" w:type="dxa"/>
        <w:right w:w="108" w:type="dxa"/>
      </w:tblCellMar>
    </w:tblPr>
  </w:style>
  <w:style w:type="table" w:customStyle="1" w:styleId="afffffffb">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c">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d">
    <w:basedOn w:val="TableNormal3"/>
    <w:pPr>
      <w:widowControl w:val="0"/>
      <w:spacing w:line="240" w:lineRule="auto"/>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e">
    <w:basedOn w:val="TableNormal3"/>
    <w:tblPr>
      <w:tblStyleRowBandSize w:val="1"/>
      <w:tblStyleColBandSize w:val="1"/>
      <w:tblCellMar>
        <w:top w:w="0" w:type="dxa"/>
        <w:left w:w="0" w:type="dxa"/>
        <w:bottom w:w="0" w:type="dxa"/>
        <w:right w:w="0" w:type="dxa"/>
      </w:tblCellMar>
    </w:tblPr>
  </w:style>
  <w:style w:type="table" w:customStyle="1" w:styleId="affffffff">
    <w:basedOn w:val="TableNormal3"/>
    <w:tblPr>
      <w:tblStyleRowBandSize w:val="1"/>
      <w:tblStyleColBandSize w:val="1"/>
      <w:tblCellMar>
        <w:top w:w="0" w:type="dxa"/>
        <w:left w:w="0" w:type="dxa"/>
        <w:bottom w:w="0" w:type="dxa"/>
        <w:right w:w="0" w:type="dxa"/>
      </w:tblCellMar>
    </w:tblPr>
  </w:style>
  <w:style w:type="table" w:customStyle="1" w:styleId="affffffff0">
    <w:basedOn w:val="TableNormal3"/>
    <w:tblPr>
      <w:tblStyleRowBandSize w:val="1"/>
      <w:tblStyleColBandSize w:val="1"/>
      <w:tblCellMar>
        <w:top w:w="0" w:type="dxa"/>
        <w:left w:w="0" w:type="dxa"/>
        <w:bottom w:w="0" w:type="dxa"/>
        <w:right w:w="0" w:type="dxa"/>
      </w:tblCellMar>
    </w:tblPr>
  </w:style>
  <w:style w:type="table" w:customStyle="1" w:styleId="affffffff1">
    <w:basedOn w:val="TableNormal3"/>
    <w:tblPr>
      <w:tblStyleRowBandSize w:val="1"/>
      <w:tblStyleColBandSize w:val="1"/>
      <w:tblCellMar>
        <w:top w:w="0" w:type="dxa"/>
        <w:left w:w="0" w:type="dxa"/>
        <w:bottom w:w="0" w:type="dxa"/>
        <w:right w:w="0" w:type="dxa"/>
      </w:tblCellMar>
    </w:tblPr>
  </w:style>
  <w:style w:type="table" w:customStyle="1" w:styleId="affffffff2">
    <w:basedOn w:val="TableNormal3"/>
    <w:tblPr>
      <w:tblStyleRowBandSize w:val="1"/>
      <w:tblStyleColBandSize w:val="1"/>
      <w:tblCellMar>
        <w:top w:w="0" w:type="dxa"/>
        <w:left w:w="0" w:type="dxa"/>
        <w:bottom w:w="0" w:type="dxa"/>
        <w:right w:w="0" w:type="dxa"/>
      </w:tblCellMar>
    </w:tblPr>
  </w:style>
  <w:style w:type="table" w:customStyle="1" w:styleId="affffffff3">
    <w:basedOn w:val="TableNormal3"/>
    <w:tblPr>
      <w:tblStyleRowBandSize w:val="1"/>
      <w:tblStyleColBandSize w:val="1"/>
      <w:tblCellMar>
        <w:top w:w="0" w:type="dxa"/>
        <w:left w:w="0" w:type="dxa"/>
        <w:bottom w:w="0" w:type="dxa"/>
        <w:right w:w="0" w:type="dxa"/>
      </w:tblCellMar>
    </w:tblPr>
  </w:style>
  <w:style w:type="table" w:customStyle="1" w:styleId="affffffff4">
    <w:basedOn w:val="TableNormal3"/>
    <w:tblPr>
      <w:tblStyleRowBandSize w:val="1"/>
      <w:tblStyleColBandSize w:val="1"/>
      <w:tblCellMar>
        <w:top w:w="0" w:type="dxa"/>
        <w:left w:w="0" w:type="dxa"/>
        <w:bottom w:w="0" w:type="dxa"/>
        <w:right w:w="0" w:type="dxa"/>
      </w:tblCellMar>
    </w:tblPr>
  </w:style>
  <w:style w:type="table" w:customStyle="1" w:styleId="affffffff5">
    <w:basedOn w:val="TableNormal3"/>
    <w:tblPr>
      <w:tblStyleRowBandSize w:val="1"/>
      <w:tblStyleColBandSize w:val="1"/>
      <w:tblCellMar>
        <w:top w:w="0" w:type="dxa"/>
        <w:left w:w="0" w:type="dxa"/>
        <w:bottom w:w="0" w:type="dxa"/>
        <w:right w:w="0" w:type="dxa"/>
      </w:tblCellMar>
    </w:tblPr>
  </w:style>
  <w:style w:type="table" w:customStyle="1" w:styleId="affffffff6">
    <w:basedOn w:val="TableNormal3"/>
    <w:pPr>
      <w:spacing w:line="240" w:lineRule="auto"/>
    </w:pPr>
    <w:tblPr>
      <w:tblStyleRowBandSize w:val="1"/>
      <w:tblStyleColBandSize w:val="1"/>
      <w:tblCellMar>
        <w:top w:w="0" w:type="dxa"/>
        <w:left w:w="0" w:type="dxa"/>
        <w:bottom w:w="0" w:type="dxa"/>
        <w:right w:w="0" w:type="dxa"/>
      </w:tblCellMar>
    </w:tblPr>
  </w:style>
  <w:style w:type="table" w:customStyle="1" w:styleId="affffffff7">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8">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9">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a">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b">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c">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d">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e">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0">
    <w:basedOn w:val="TableNormal3"/>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1">
    <w:basedOn w:val="TableNormal3"/>
    <w:tblPr>
      <w:tblStyleRowBandSize w:val="1"/>
      <w:tblStyleColBandSize w:val="1"/>
      <w:tblCellMar>
        <w:top w:w="0" w:type="dxa"/>
        <w:left w:w="70" w:type="dxa"/>
        <w:bottom w:w="0" w:type="dxa"/>
        <w:right w:w="70" w:type="dxa"/>
      </w:tblCellMar>
    </w:tblPr>
  </w:style>
  <w:style w:type="table" w:customStyle="1" w:styleId="afffffffff2">
    <w:basedOn w:val="TableNormal3"/>
    <w:tblPr>
      <w:tblStyleRowBandSize w:val="1"/>
      <w:tblStyleColBandSize w:val="1"/>
      <w:tblCellMar>
        <w:top w:w="0" w:type="dxa"/>
        <w:left w:w="70" w:type="dxa"/>
        <w:bottom w:w="0" w:type="dxa"/>
        <w:right w:w="70" w:type="dxa"/>
      </w:tblCellMar>
    </w:tblPr>
  </w:style>
  <w:style w:type="table" w:customStyle="1" w:styleId="afffffffff3">
    <w:basedOn w:val="TableNormal3"/>
    <w:tblPr>
      <w:tblStyleRowBandSize w:val="1"/>
      <w:tblStyleColBandSize w:val="1"/>
      <w:tblCellMar>
        <w:top w:w="0" w:type="dxa"/>
        <w:left w:w="0" w:type="dxa"/>
        <w:bottom w:w="0" w:type="dxa"/>
        <w:right w:w="0" w:type="dxa"/>
      </w:tblCellMar>
    </w:tblPr>
  </w:style>
  <w:style w:type="table" w:customStyle="1" w:styleId="afffffffff4">
    <w:basedOn w:val="TableNormal3"/>
    <w:tblPr>
      <w:tblStyleRowBandSize w:val="1"/>
      <w:tblStyleColBandSize w:val="1"/>
      <w:tblCellMar>
        <w:top w:w="0" w:type="dxa"/>
        <w:left w:w="0" w:type="dxa"/>
        <w:bottom w:w="0" w:type="dxa"/>
        <w:right w:w="0" w:type="dxa"/>
      </w:tblCellMar>
    </w:tblPr>
  </w:style>
  <w:style w:type="table" w:customStyle="1" w:styleId="afffffffff5">
    <w:basedOn w:val="TableNormal3"/>
    <w:tblPr>
      <w:tblStyleRowBandSize w:val="1"/>
      <w:tblStyleColBandSize w:val="1"/>
      <w:tblCellMar>
        <w:top w:w="0" w:type="dxa"/>
        <w:left w:w="0" w:type="dxa"/>
        <w:bottom w:w="0" w:type="dxa"/>
        <w:right w:w="0" w:type="dxa"/>
      </w:tblCellMar>
    </w:tblPr>
  </w:style>
  <w:style w:type="table" w:customStyle="1" w:styleId="afffffffff6">
    <w:basedOn w:val="TableNormal3"/>
    <w:tblPr>
      <w:tblStyleRowBandSize w:val="1"/>
      <w:tblStyleColBandSize w:val="1"/>
      <w:tblCellMar>
        <w:top w:w="0" w:type="dxa"/>
        <w:left w:w="0" w:type="dxa"/>
        <w:bottom w:w="0" w:type="dxa"/>
        <w:right w:w="0" w:type="dxa"/>
      </w:tblCellMar>
    </w:tblPr>
  </w:style>
  <w:style w:type="table" w:customStyle="1" w:styleId="afffffffff7">
    <w:basedOn w:val="TableNormal3"/>
    <w:tblPr>
      <w:tblStyleRowBandSize w:val="1"/>
      <w:tblStyleColBandSize w:val="1"/>
      <w:tblCellMar>
        <w:top w:w="0" w:type="dxa"/>
        <w:left w:w="0" w:type="dxa"/>
        <w:bottom w:w="0" w:type="dxa"/>
        <w:right w:w="0" w:type="dxa"/>
      </w:tblCellMar>
    </w:tblPr>
  </w:style>
  <w:style w:type="table" w:customStyle="1" w:styleId="afffffffff8">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9">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a">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b">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c">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d">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e">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0">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1">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2">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3">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4">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5">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6">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7">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8">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9">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a">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b">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c">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d">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e">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
    <w:basedOn w:val="TableNormal3"/>
    <w:tblPr>
      <w:tblStyleRowBandSize w:val="1"/>
      <w:tblStyleColBandSize w:val="1"/>
      <w:tblCellMar>
        <w:top w:w="0" w:type="dxa"/>
        <w:left w:w="115" w:type="dxa"/>
        <w:bottom w:w="0" w:type="dxa"/>
        <w:right w:w="115" w:type="dxa"/>
      </w:tblCellMar>
    </w:tblPr>
  </w:style>
  <w:style w:type="table" w:customStyle="1" w:styleId="afffffffffff0">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1">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2">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3">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4">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5">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6">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7">
    <w:basedOn w:val="TableNormal3"/>
    <w:pPr>
      <w:spacing w:line="240" w:lineRule="auto"/>
    </w:pPr>
    <w:tblPr>
      <w:tblStyleRowBandSize w:val="1"/>
      <w:tblStyleColBandSize w:val="1"/>
      <w:tblCellMar>
        <w:top w:w="0" w:type="dxa"/>
        <w:left w:w="115" w:type="dxa"/>
        <w:bottom w:w="0" w:type="dxa"/>
        <w:right w:w="115" w:type="dxa"/>
      </w:tblCellMar>
    </w:tblPr>
  </w:style>
  <w:style w:type="table" w:customStyle="1" w:styleId="afffffffffff8">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9">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a">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b">
    <w:basedOn w:val="TableNormal3"/>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c">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d">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e">
    <w:basedOn w:val="TableNormal2"/>
    <w:pPr>
      <w:widowControl w:val="0"/>
      <w:spacing w:line="240" w:lineRule="auto"/>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ff">
    <w:basedOn w:val="TableNormal2"/>
    <w:tblPr>
      <w:tblStyleRowBandSize w:val="1"/>
      <w:tblStyleColBandSize w:val="1"/>
      <w:tblCellMar>
        <w:top w:w="0" w:type="dxa"/>
        <w:left w:w="0" w:type="dxa"/>
        <w:bottom w:w="0" w:type="dxa"/>
        <w:right w:w="0" w:type="dxa"/>
      </w:tblCellMar>
    </w:tblPr>
  </w:style>
  <w:style w:type="table" w:customStyle="1" w:styleId="affffffffffff0">
    <w:basedOn w:val="TableNormal2"/>
    <w:tblPr>
      <w:tblStyleRowBandSize w:val="1"/>
      <w:tblStyleColBandSize w:val="1"/>
      <w:tblCellMar>
        <w:top w:w="0" w:type="dxa"/>
        <w:left w:w="0" w:type="dxa"/>
        <w:bottom w:w="0" w:type="dxa"/>
        <w:right w:w="0" w:type="dxa"/>
      </w:tblCellMar>
    </w:tblPr>
  </w:style>
  <w:style w:type="table" w:customStyle="1" w:styleId="affffffffffff1">
    <w:basedOn w:val="TableNormal2"/>
    <w:tblPr>
      <w:tblStyleRowBandSize w:val="1"/>
      <w:tblStyleColBandSize w:val="1"/>
      <w:tblCellMar>
        <w:top w:w="0" w:type="dxa"/>
        <w:left w:w="0" w:type="dxa"/>
        <w:bottom w:w="0" w:type="dxa"/>
        <w:right w:w="0" w:type="dxa"/>
      </w:tblCellMar>
    </w:tblPr>
  </w:style>
  <w:style w:type="table" w:customStyle="1" w:styleId="affffffffffff2">
    <w:basedOn w:val="TableNormal2"/>
    <w:tblPr>
      <w:tblStyleRowBandSize w:val="1"/>
      <w:tblStyleColBandSize w:val="1"/>
    </w:tblPr>
  </w:style>
  <w:style w:type="table" w:customStyle="1" w:styleId="affffffffffff3">
    <w:basedOn w:val="TableNormal2"/>
    <w:tblPr>
      <w:tblStyleRowBandSize w:val="1"/>
      <w:tblStyleColBandSize w:val="1"/>
    </w:tblPr>
  </w:style>
  <w:style w:type="table" w:customStyle="1" w:styleId="affffffffffff4">
    <w:basedOn w:val="TableNormal2"/>
    <w:tblPr>
      <w:tblStyleRowBandSize w:val="1"/>
      <w:tblStyleColBandSize w:val="1"/>
    </w:tblPr>
  </w:style>
  <w:style w:type="table" w:customStyle="1" w:styleId="affffffffffff5">
    <w:basedOn w:val="TableNormal2"/>
    <w:tblPr>
      <w:tblStyleRowBandSize w:val="1"/>
      <w:tblStyleColBandSize w:val="1"/>
    </w:tblPr>
  </w:style>
  <w:style w:type="table" w:customStyle="1" w:styleId="affffffffffff6">
    <w:basedOn w:val="TableNormal2"/>
    <w:tblPr>
      <w:tblStyleRowBandSize w:val="1"/>
      <w:tblStyleColBandSize w:val="1"/>
      <w:tblCellMar>
        <w:top w:w="0" w:type="dxa"/>
        <w:left w:w="0" w:type="dxa"/>
        <w:bottom w:w="0" w:type="dxa"/>
        <w:right w:w="0" w:type="dxa"/>
      </w:tblCellMar>
    </w:tblPr>
  </w:style>
  <w:style w:type="table" w:customStyle="1" w:styleId="affffffffffff7">
    <w:basedOn w:val="TableNormal2"/>
    <w:pPr>
      <w:spacing w:line="240" w:lineRule="auto"/>
    </w:pPr>
    <w:tblPr>
      <w:tblStyleRowBandSize w:val="1"/>
      <w:tblStyleColBandSize w:val="1"/>
      <w:tblCellMar>
        <w:top w:w="0" w:type="dxa"/>
        <w:left w:w="0" w:type="dxa"/>
        <w:bottom w:w="0" w:type="dxa"/>
        <w:right w:w="0" w:type="dxa"/>
      </w:tblCellMar>
    </w:tblPr>
  </w:style>
  <w:style w:type="table" w:customStyle="1" w:styleId="affffffffffff8">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9">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a">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b">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c">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d">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e">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0">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1">
    <w:basedOn w:val="TableNormal2"/>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2">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3">
    <w:basedOn w:val="TableNormal2"/>
    <w:tblPr>
      <w:tblStyleRowBandSize w:val="1"/>
      <w:tblStyleColBandSize w:val="1"/>
      <w:tblCellMar>
        <w:top w:w="0" w:type="dxa"/>
        <w:left w:w="70" w:type="dxa"/>
        <w:bottom w:w="0" w:type="dxa"/>
        <w:right w:w="70" w:type="dxa"/>
      </w:tblCellMar>
    </w:tblPr>
  </w:style>
  <w:style w:type="table" w:customStyle="1" w:styleId="afffffffffffff4">
    <w:basedOn w:val="TableNormal2"/>
    <w:tblPr>
      <w:tblStyleRowBandSize w:val="1"/>
      <w:tblStyleColBandSize w:val="1"/>
      <w:tblCellMar>
        <w:top w:w="0" w:type="dxa"/>
        <w:left w:w="70" w:type="dxa"/>
        <w:bottom w:w="0" w:type="dxa"/>
        <w:right w:w="70" w:type="dxa"/>
      </w:tblCellMar>
    </w:tblPr>
  </w:style>
  <w:style w:type="table" w:customStyle="1" w:styleId="afffffffffffff5">
    <w:basedOn w:val="TableNormal2"/>
    <w:tblPr>
      <w:tblStyleRowBandSize w:val="1"/>
      <w:tblStyleColBandSize w:val="1"/>
      <w:tblCellMar>
        <w:top w:w="0" w:type="dxa"/>
        <w:left w:w="0" w:type="dxa"/>
        <w:bottom w:w="0" w:type="dxa"/>
        <w:right w:w="0" w:type="dxa"/>
      </w:tblCellMar>
    </w:tblPr>
  </w:style>
  <w:style w:type="table" w:customStyle="1" w:styleId="afffffffffffff6">
    <w:basedOn w:val="TableNormal2"/>
    <w:tblPr>
      <w:tblStyleRowBandSize w:val="1"/>
      <w:tblStyleColBandSize w:val="1"/>
      <w:tblCellMar>
        <w:top w:w="0" w:type="dxa"/>
        <w:left w:w="0" w:type="dxa"/>
        <w:bottom w:w="0" w:type="dxa"/>
        <w:right w:w="0" w:type="dxa"/>
      </w:tblCellMar>
    </w:tblPr>
  </w:style>
  <w:style w:type="table" w:customStyle="1" w:styleId="afffffffffffff7">
    <w:basedOn w:val="TableNormal2"/>
    <w:tblPr>
      <w:tblStyleRowBandSize w:val="1"/>
      <w:tblStyleColBandSize w:val="1"/>
      <w:tblCellMar>
        <w:top w:w="0" w:type="dxa"/>
        <w:left w:w="0" w:type="dxa"/>
        <w:bottom w:w="0" w:type="dxa"/>
        <w:right w:w="0" w:type="dxa"/>
      </w:tblCellMar>
    </w:tblPr>
  </w:style>
  <w:style w:type="table" w:customStyle="1" w:styleId="afffffffffffff8">
    <w:basedOn w:val="TableNormal2"/>
    <w:tblPr>
      <w:tblStyleRowBandSize w:val="1"/>
      <w:tblStyleColBandSize w:val="1"/>
      <w:tblCellMar>
        <w:top w:w="0" w:type="dxa"/>
        <w:left w:w="0" w:type="dxa"/>
        <w:bottom w:w="0" w:type="dxa"/>
        <w:right w:w="0" w:type="dxa"/>
      </w:tblCellMar>
    </w:tblPr>
  </w:style>
  <w:style w:type="table" w:customStyle="1" w:styleId="afffffffffffff9">
    <w:basedOn w:val="TableNormal2"/>
    <w:tblPr>
      <w:tblStyleRowBandSize w:val="1"/>
      <w:tblStyleColBandSize w:val="1"/>
      <w:tblCellMar>
        <w:top w:w="0" w:type="dxa"/>
        <w:left w:w="0" w:type="dxa"/>
        <w:bottom w:w="0" w:type="dxa"/>
        <w:right w:w="0" w:type="dxa"/>
      </w:tblCellMar>
    </w:tblPr>
  </w:style>
  <w:style w:type="table" w:customStyle="1" w:styleId="afffffffffffffa">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b">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c">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d">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e">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0">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1">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2">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3">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4">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5">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6">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7">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8">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9">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a">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b">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c">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d">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e">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0">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1">
    <w:basedOn w:val="TableNormal2"/>
    <w:tblPr>
      <w:tblStyleRowBandSize w:val="1"/>
      <w:tblStyleColBandSize w:val="1"/>
      <w:tblCellMar>
        <w:top w:w="0" w:type="dxa"/>
        <w:left w:w="115" w:type="dxa"/>
        <w:bottom w:w="0" w:type="dxa"/>
        <w:right w:w="115" w:type="dxa"/>
      </w:tblCellMar>
    </w:tblPr>
  </w:style>
  <w:style w:type="table" w:customStyle="1" w:styleId="afffffffffffffff2">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3">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4">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5">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6">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7">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8">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9">
    <w:basedOn w:val="TableNormal2"/>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a">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b">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c">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d">
    <w:basedOn w:val="TableNormal2"/>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e">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0">
    <w:basedOn w:val="TableNormal1"/>
    <w:pPr>
      <w:widowControl w:val="0"/>
      <w:spacing w:line="240" w:lineRule="auto"/>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ffffff1">
    <w:basedOn w:val="TableNormal1"/>
    <w:tblPr>
      <w:tblStyleRowBandSize w:val="1"/>
      <w:tblStyleColBandSize w:val="1"/>
      <w:tblCellMar>
        <w:top w:w="0" w:type="dxa"/>
        <w:left w:w="0" w:type="dxa"/>
        <w:bottom w:w="0" w:type="dxa"/>
        <w:right w:w="0" w:type="dxa"/>
      </w:tblCellMar>
    </w:tblPr>
  </w:style>
  <w:style w:type="table" w:customStyle="1" w:styleId="affffffffffffffff2">
    <w:basedOn w:val="TableNormal1"/>
    <w:tblPr>
      <w:tblStyleRowBandSize w:val="1"/>
      <w:tblStyleColBandSize w:val="1"/>
      <w:tblCellMar>
        <w:top w:w="0" w:type="dxa"/>
        <w:left w:w="0" w:type="dxa"/>
        <w:bottom w:w="0" w:type="dxa"/>
        <w:right w:w="0" w:type="dxa"/>
      </w:tblCellMar>
    </w:tblPr>
  </w:style>
  <w:style w:type="table" w:customStyle="1" w:styleId="affffffffffffffff3">
    <w:basedOn w:val="TableNormal1"/>
    <w:tblPr>
      <w:tblStyleRowBandSize w:val="1"/>
      <w:tblStyleColBandSize w:val="1"/>
      <w:tblCellMar>
        <w:top w:w="0" w:type="dxa"/>
        <w:left w:w="0" w:type="dxa"/>
        <w:bottom w:w="0" w:type="dxa"/>
        <w:right w:w="0" w:type="dxa"/>
      </w:tblCellMar>
    </w:tblPr>
  </w:style>
  <w:style w:type="table" w:customStyle="1" w:styleId="affffffffffffffff4">
    <w:basedOn w:val="TableNormal1"/>
    <w:tblPr>
      <w:tblStyleRowBandSize w:val="1"/>
      <w:tblStyleColBandSize w:val="1"/>
    </w:tblPr>
  </w:style>
  <w:style w:type="table" w:customStyle="1" w:styleId="affffffffffffffff5">
    <w:basedOn w:val="TableNormal1"/>
    <w:tblPr>
      <w:tblStyleRowBandSize w:val="1"/>
      <w:tblStyleColBandSize w:val="1"/>
    </w:tblPr>
  </w:style>
  <w:style w:type="table" w:customStyle="1" w:styleId="affffffffffffffff6">
    <w:basedOn w:val="TableNormal1"/>
    <w:tblPr>
      <w:tblStyleRowBandSize w:val="1"/>
      <w:tblStyleColBandSize w:val="1"/>
    </w:tblPr>
  </w:style>
  <w:style w:type="table" w:customStyle="1" w:styleId="affffffffffffffff7">
    <w:basedOn w:val="TableNormal1"/>
    <w:tblPr>
      <w:tblStyleRowBandSize w:val="1"/>
      <w:tblStyleColBandSize w:val="1"/>
    </w:tblPr>
  </w:style>
  <w:style w:type="table" w:customStyle="1" w:styleId="affffffffffffffff8">
    <w:basedOn w:val="TableNormal1"/>
    <w:tblPr>
      <w:tblStyleRowBandSize w:val="1"/>
      <w:tblStyleColBandSize w:val="1"/>
      <w:tblCellMar>
        <w:top w:w="0" w:type="dxa"/>
        <w:left w:w="0" w:type="dxa"/>
        <w:bottom w:w="0" w:type="dxa"/>
        <w:right w:w="0" w:type="dxa"/>
      </w:tblCellMar>
    </w:tblPr>
  </w:style>
  <w:style w:type="table" w:customStyle="1" w:styleId="affffffffffffffff9">
    <w:basedOn w:val="TableNormal1"/>
    <w:pPr>
      <w:spacing w:line="240" w:lineRule="auto"/>
    </w:pPr>
    <w:tblPr>
      <w:tblStyleRowBandSize w:val="1"/>
      <w:tblStyleColBandSize w:val="1"/>
      <w:tblCellMar>
        <w:top w:w="0" w:type="dxa"/>
        <w:left w:w="0" w:type="dxa"/>
        <w:bottom w:w="0" w:type="dxa"/>
        <w:right w:w="0" w:type="dxa"/>
      </w:tblCellMar>
    </w:tblPr>
  </w:style>
  <w:style w:type="table" w:customStyle="1" w:styleId="affffffffffffffffa">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b">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c">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d">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e">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0">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1">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2">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3">
    <w:basedOn w:val="TableNormal1"/>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4">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5">
    <w:basedOn w:val="TableNormal1"/>
    <w:tblPr>
      <w:tblStyleRowBandSize w:val="1"/>
      <w:tblStyleColBandSize w:val="1"/>
      <w:tblCellMar>
        <w:top w:w="0" w:type="dxa"/>
        <w:left w:w="70" w:type="dxa"/>
        <w:bottom w:w="0" w:type="dxa"/>
        <w:right w:w="70" w:type="dxa"/>
      </w:tblCellMar>
    </w:tblPr>
  </w:style>
  <w:style w:type="table" w:customStyle="1" w:styleId="afffffffffffffffff6">
    <w:basedOn w:val="TableNormal1"/>
    <w:tblPr>
      <w:tblStyleRowBandSize w:val="1"/>
      <w:tblStyleColBandSize w:val="1"/>
      <w:tblCellMar>
        <w:top w:w="0" w:type="dxa"/>
        <w:left w:w="70" w:type="dxa"/>
        <w:bottom w:w="0" w:type="dxa"/>
        <w:right w:w="70" w:type="dxa"/>
      </w:tblCellMar>
    </w:tblPr>
  </w:style>
  <w:style w:type="table" w:customStyle="1" w:styleId="afffffffffffffffff7">
    <w:basedOn w:val="TableNormal1"/>
    <w:tblPr>
      <w:tblStyleRowBandSize w:val="1"/>
      <w:tblStyleColBandSize w:val="1"/>
      <w:tblCellMar>
        <w:top w:w="0" w:type="dxa"/>
        <w:left w:w="0" w:type="dxa"/>
        <w:bottom w:w="0" w:type="dxa"/>
        <w:right w:w="0" w:type="dxa"/>
      </w:tblCellMar>
    </w:tblPr>
  </w:style>
  <w:style w:type="table" w:customStyle="1" w:styleId="afffffffffffffffff8">
    <w:basedOn w:val="TableNormal1"/>
    <w:tblPr>
      <w:tblStyleRowBandSize w:val="1"/>
      <w:tblStyleColBandSize w:val="1"/>
      <w:tblCellMar>
        <w:top w:w="0" w:type="dxa"/>
        <w:left w:w="0" w:type="dxa"/>
        <w:bottom w:w="0" w:type="dxa"/>
        <w:right w:w="0" w:type="dxa"/>
      </w:tblCellMar>
    </w:tblPr>
  </w:style>
  <w:style w:type="table" w:customStyle="1" w:styleId="afffffffffffffffff9">
    <w:basedOn w:val="TableNormal1"/>
    <w:tblPr>
      <w:tblStyleRowBandSize w:val="1"/>
      <w:tblStyleColBandSize w:val="1"/>
      <w:tblCellMar>
        <w:top w:w="0" w:type="dxa"/>
        <w:left w:w="0" w:type="dxa"/>
        <w:bottom w:w="0" w:type="dxa"/>
        <w:right w:w="0" w:type="dxa"/>
      </w:tblCellMar>
    </w:tblPr>
  </w:style>
  <w:style w:type="table" w:customStyle="1" w:styleId="afffffffffffffffffa">
    <w:basedOn w:val="TableNormal1"/>
    <w:tblPr>
      <w:tblStyleRowBandSize w:val="1"/>
      <w:tblStyleColBandSize w:val="1"/>
      <w:tblCellMar>
        <w:top w:w="0" w:type="dxa"/>
        <w:left w:w="0" w:type="dxa"/>
        <w:bottom w:w="0" w:type="dxa"/>
        <w:right w:w="0" w:type="dxa"/>
      </w:tblCellMar>
    </w:tblPr>
  </w:style>
  <w:style w:type="table" w:customStyle="1" w:styleId="afffffffffffffffffb">
    <w:basedOn w:val="TableNormal1"/>
    <w:tblPr>
      <w:tblStyleRowBandSize w:val="1"/>
      <w:tblStyleColBandSize w:val="1"/>
      <w:tblCellMar>
        <w:top w:w="0" w:type="dxa"/>
        <w:left w:w="0" w:type="dxa"/>
        <w:bottom w:w="0" w:type="dxa"/>
        <w:right w:w="0" w:type="dxa"/>
      </w:tblCellMar>
    </w:tblPr>
  </w:style>
  <w:style w:type="table" w:customStyle="1" w:styleId="afffffffffffffffffc">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d">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e">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0">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1">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2">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3">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4">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5">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6">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7">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8">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9">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a">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b">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c">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d">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e">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0">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1">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2">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3">
    <w:basedOn w:val="TableNormal1"/>
    <w:tblPr>
      <w:tblStyleRowBandSize w:val="1"/>
      <w:tblStyleColBandSize w:val="1"/>
      <w:tblCellMar>
        <w:top w:w="0" w:type="dxa"/>
        <w:left w:w="115" w:type="dxa"/>
        <w:bottom w:w="0" w:type="dxa"/>
        <w:right w:w="115" w:type="dxa"/>
      </w:tblCellMar>
    </w:tblPr>
  </w:style>
  <w:style w:type="table" w:customStyle="1" w:styleId="afffffffffffffffffff4">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5">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6">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7">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8">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9">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a">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b">
    <w:basedOn w:val="TableNormal1"/>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c">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d">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e">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
    <w:basedOn w:val="TableNormal1"/>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Pr>
      <w:color w:val="595959"/>
      <w:sz w:val="28"/>
      <w:szCs w:val="28"/>
    </w:rPr>
  </w:style>
  <w:style w:type="table" w:customStyle="1" w:styleId="affffffffffffffffffff0">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1">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2">
    <w:basedOn w:val="TableNormal0"/>
    <w:pPr>
      <w:widowControl w:val="0"/>
      <w:spacing w:line="240" w:lineRule="auto"/>
    </w:pPr>
    <w:rPr>
      <w:rFonts w:ascii="Calibri" w:eastAsia="Calibri" w:hAnsi="Calibri" w:cs="Calibri"/>
    </w:rPr>
    <w:tblPr>
      <w:tblStyleRowBandSize w:val="1"/>
      <w:tblStyleColBandSize w:val="1"/>
      <w:tblCellMar>
        <w:top w:w="0" w:type="dxa"/>
        <w:left w:w="0" w:type="dxa"/>
        <w:bottom w:w="0" w:type="dxa"/>
        <w:right w:w="0" w:type="dxa"/>
      </w:tblCellMar>
    </w:tblPr>
  </w:style>
  <w:style w:type="table" w:customStyle="1" w:styleId="affffffffffffffffffff3">
    <w:basedOn w:val="TableNormal0"/>
    <w:tblPr>
      <w:tblStyleRowBandSize w:val="1"/>
      <w:tblStyleColBandSize w:val="1"/>
      <w:tblCellMar>
        <w:top w:w="0" w:type="dxa"/>
        <w:left w:w="0" w:type="dxa"/>
        <w:bottom w:w="0" w:type="dxa"/>
        <w:right w:w="0" w:type="dxa"/>
      </w:tblCellMar>
    </w:tblPr>
  </w:style>
  <w:style w:type="table" w:customStyle="1" w:styleId="affffffffffffffffffff4">
    <w:basedOn w:val="TableNormal0"/>
    <w:tblPr>
      <w:tblStyleRowBandSize w:val="1"/>
      <w:tblStyleColBandSize w:val="1"/>
      <w:tblCellMar>
        <w:top w:w="0" w:type="dxa"/>
        <w:left w:w="0" w:type="dxa"/>
        <w:bottom w:w="0" w:type="dxa"/>
        <w:right w:w="0" w:type="dxa"/>
      </w:tblCellMar>
    </w:tblPr>
  </w:style>
  <w:style w:type="table" w:customStyle="1" w:styleId="affffffffffffffffffff5">
    <w:basedOn w:val="TableNormal0"/>
    <w:tblPr>
      <w:tblStyleRowBandSize w:val="1"/>
      <w:tblStyleColBandSize w:val="1"/>
      <w:tblCellMar>
        <w:top w:w="0" w:type="dxa"/>
        <w:left w:w="0" w:type="dxa"/>
        <w:bottom w:w="0" w:type="dxa"/>
        <w:right w:w="0" w:type="dxa"/>
      </w:tblCellMar>
    </w:tblPr>
  </w:style>
  <w:style w:type="table" w:customStyle="1" w:styleId="affffffffffffffffffff6">
    <w:basedOn w:val="TableNormal0"/>
    <w:tblPr>
      <w:tblStyleRowBandSize w:val="1"/>
      <w:tblStyleColBandSize w:val="1"/>
    </w:tblPr>
  </w:style>
  <w:style w:type="table" w:customStyle="1" w:styleId="affffffffffffffffffff7">
    <w:basedOn w:val="TableNormal0"/>
    <w:tblPr>
      <w:tblStyleRowBandSize w:val="1"/>
      <w:tblStyleColBandSize w:val="1"/>
    </w:tblPr>
  </w:style>
  <w:style w:type="table" w:customStyle="1" w:styleId="affffffffffffffffffff8">
    <w:basedOn w:val="TableNormal0"/>
    <w:tblPr>
      <w:tblStyleRowBandSize w:val="1"/>
      <w:tblStyleColBandSize w:val="1"/>
    </w:tblPr>
  </w:style>
  <w:style w:type="table" w:customStyle="1" w:styleId="affffffffffffffffffff9">
    <w:basedOn w:val="TableNormal0"/>
    <w:tblPr>
      <w:tblStyleRowBandSize w:val="1"/>
      <w:tblStyleColBandSize w:val="1"/>
    </w:tblPr>
  </w:style>
  <w:style w:type="table" w:customStyle="1" w:styleId="affffffffffffffffffffa">
    <w:basedOn w:val="TableNormal0"/>
    <w:tblPr>
      <w:tblStyleRowBandSize w:val="1"/>
      <w:tblStyleColBandSize w:val="1"/>
      <w:tblCellMar>
        <w:top w:w="0" w:type="dxa"/>
        <w:left w:w="0" w:type="dxa"/>
        <w:bottom w:w="0" w:type="dxa"/>
        <w:right w:w="0" w:type="dxa"/>
      </w:tblCellMar>
    </w:tblPr>
  </w:style>
  <w:style w:type="table" w:customStyle="1" w:styleId="affffffffffffffffffffb">
    <w:basedOn w:val="TableNormal0"/>
    <w:pPr>
      <w:spacing w:line="240" w:lineRule="auto"/>
    </w:pPr>
    <w:tblPr>
      <w:tblStyleRowBandSize w:val="1"/>
      <w:tblStyleColBandSize w:val="1"/>
      <w:tblCellMar>
        <w:top w:w="0" w:type="dxa"/>
        <w:left w:w="0" w:type="dxa"/>
        <w:bottom w:w="0" w:type="dxa"/>
        <w:right w:w="0" w:type="dxa"/>
      </w:tblCellMar>
    </w:tblPr>
  </w:style>
  <w:style w:type="table" w:customStyle="1" w:styleId="affffffffffffffffffffc">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d">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e">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0">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1">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2">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3">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4">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5">
    <w:basedOn w:val="TableNormal0"/>
    <w:pPr>
      <w:widowControl w:val="0"/>
    </w:pPr>
    <w:rPr>
      <w:rFonts w:ascii="Calibri" w:eastAsia="Calibri" w:hAnsi="Calibri" w:cs="Calibri"/>
      <w:sz w:val="22"/>
      <w:szCs w:val="22"/>
    </w:rPr>
    <w:tblPr>
      <w:tblStyleRowBandSize w:val="1"/>
      <w:tblStyleColBandSize w:val="1"/>
      <w:tblCellMar>
        <w:top w:w="0" w:type="dxa"/>
        <w:left w:w="0" w:type="dxa"/>
        <w:bottom w:w="0" w:type="dxa"/>
        <w:right w:w="0" w:type="dxa"/>
      </w:tblCellMar>
    </w:tblPr>
  </w:style>
  <w:style w:type="table" w:customStyle="1" w:styleId="afffffffffffffffffffff6">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f7">
    <w:basedOn w:val="TableNormal0"/>
    <w:pPr>
      <w:spacing w:line="240" w:lineRule="auto"/>
    </w:pPr>
    <w:tblPr>
      <w:tblStyleRowBandSize w:val="1"/>
      <w:tblStyleColBandSize w:val="1"/>
      <w:tblCellMar>
        <w:top w:w="0" w:type="dxa"/>
        <w:left w:w="0" w:type="dxa"/>
        <w:bottom w:w="0" w:type="dxa"/>
        <w:right w:w="0" w:type="dxa"/>
      </w:tblCellMar>
    </w:tblPr>
  </w:style>
  <w:style w:type="table" w:customStyle="1" w:styleId="afffffffffffffffffffff8">
    <w:basedOn w:val="TableNormal0"/>
    <w:tblPr>
      <w:tblStyleRowBandSize w:val="1"/>
      <w:tblStyleColBandSize w:val="1"/>
      <w:tblCellMar>
        <w:top w:w="0" w:type="dxa"/>
        <w:left w:w="70" w:type="dxa"/>
        <w:bottom w:w="0" w:type="dxa"/>
        <w:right w:w="70" w:type="dxa"/>
      </w:tblCellMar>
    </w:tblPr>
  </w:style>
  <w:style w:type="table" w:customStyle="1" w:styleId="afffffffffffffffffffff9">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fa">
    <w:basedOn w:val="TableNormal0"/>
    <w:tblPr>
      <w:tblStyleRowBandSize w:val="1"/>
      <w:tblStyleColBandSize w:val="1"/>
      <w:tblCellMar>
        <w:top w:w="0" w:type="dxa"/>
        <w:left w:w="0" w:type="dxa"/>
        <w:bottom w:w="0" w:type="dxa"/>
        <w:right w:w="0" w:type="dxa"/>
      </w:tblCellMar>
    </w:tblPr>
  </w:style>
  <w:style w:type="table" w:customStyle="1" w:styleId="afffffffffffffffffffff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d">
    <w:basedOn w:val="TableNormal0"/>
    <w:tblPr>
      <w:tblStyleRowBandSize w:val="1"/>
      <w:tblStyleColBandSize w:val="1"/>
    </w:tblPr>
  </w:style>
  <w:style w:type="table" w:customStyle="1" w:styleId="afffffffffffffffffffffe">
    <w:basedOn w:val="TableNormal0"/>
    <w:tblPr>
      <w:tblStyleRowBandSize w:val="1"/>
      <w:tblStyleColBandSize w:val="1"/>
    </w:tblPr>
  </w:style>
  <w:style w:type="table" w:customStyle="1" w:styleId="affffffffffffffffffffff">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0">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1">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2">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3">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4">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5">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6">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7">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8">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9">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d">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e">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0">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1">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2">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3">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4">
    <w:basedOn w:val="TableNormal0"/>
    <w:tblPr>
      <w:tblStyleRowBandSize w:val="1"/>
      <w:tblStyleColBandSize w:val="1"/>
      <w:tblCellMar>
        <w:top w:w="0" w:type="dxa"/>
        <w:left w:w="115" w:type="dxa"/>
        <w:bottom w:w="0" w:type="dxa"/>
        <w:right w:w="115" w:type="dxa"/>
      </w:tblCellMar>
    </w:tblPr>
  </w:style>
  <w:style w:type="table" w:customStyle="1" w:styleId="afffffffffffffffffffffff5">
    <w:basedOn w:val="TableNormal0"/>
    <w:tblPr>
      <w:tblStyleRowBandSize w:val="1"/>
      <w:tblStyleColBandSize w:val="1"/>
    </w:tblPr>
  </w:style>
  <w:style w:type="table" w:customStyle="1" w:styleId="afffffffffffffffffffffff6">
    <w:basedOn w:val="TableNormal0"/>
    <w:tblPr>
      <w:tblStyleRowBandSize w:val="1"/>
      <w:tblStyleColBandSize w:val="1"/>
    </w:tblPr>
  </w:style>
  <w:style w:type="table" w:customStyle="1" w:styleId="afffffffffffffffffffffff7">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8">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9">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d">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e">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ffffffffffffffffffffffff">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ffff0">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ffff1">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ffffffffffffffffffffffff2">
    <w:basedOn w:val="TableNormal0"/>
    <w:pPr>
      <w:spacing w:line="240" w:lineRule="auto"/>
    </w:pPr>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534402">
      <w:bodyDiv w:val="1"/>
      <w:marLeft w:val="0"/>
      <w:marRight w:val="0"/>
      <w:marTop w:val="0"/>
      <w:marBottom w:val="0"/>
      <w:divBdr>
        <w:top w:val="none" w:sz="0" w:space="0" w:color="auto"/>
        <w:left w:val="none" w:sz="0" w:space="0" w:color="auto"/>
        <w:bottom w:val="none" w:sz="0" w:space="0" w:color="auto"/>
        <w:right w:val="none" w:sz="0" w:space="0" w:color="auto"/>
      </w:divBdr>
    </w:div>
    <w:div w:id="1148789784">
      <w:bodyDiv w:val="1"/>
      <w:marLeft w:val="0"/>
      <w:marRight w:val="0"/>
      <w:marTop w:val="0"/>
      <w:marBottom w:val="0"/>
      <w:divBdr>
        <w:top w:val="none" w:sz="0" w:space="0" w:color="auto"/>
        <w:left w:val="none" w:sz="0" w:space="0" w:color="auto"/>
        <w:bottom w:val="none" w:sz="0" w:space="0" w:color="auto"/>
        <w:right w:val="none" w:sz="0" w:space="0" w:color="auto"/>
      </w:divBdr>
      <w:divsChild>
        <w:div w:id="1441804271">
          <w:marLeft w:val="0"/>
          <w:marRight w:val="0"/>
          <w:marTop w:val="240"/>
          <w:marBottom w:val="180"/>
          <w:divBdr>
            <w:top w:val="none" w:sz="0" w:space="0" w:color="auto"/>
            <w:left w:val="none" w:sz="0" w:space="0" w:color="auto"/>
            <w:bottom w:val="none" w:sz="0" w:space="0" w:color="auto"/>
            <w:right w:val="none" w:sz="0" w:space="0" w:color="auto"/>
          </w:divBdr>
        </w:div>
        <w:div w:id="120613288">
          <w:marLeft w:val="0"/>
          <w:marRight w:val="0"/>
          <w:marTop w:val="180"/>
          <w:marBottom w:val="240"/>
          <w:divBdr>
            <w:top w:val="none" w:sz="0" w:space="0" w:color="auto"/>
            <w:left w:val="none" w:sz="0" w:space="0" w:color="auto"/>
            <w:bottom w:val="none" w:sz="0" w:space="0" w:color="auto"/>
            <w:right w:val="none" w:sz="0" w:space="0" w:color="auto"/>
          </w:divBdr>
        </w:div>
        <w:div w:id="1992514318">
          <w:marLeft w:val="0"/>
          <w:marRight w:val="0"/>
          <w:marTop w:val="180"/>
          <w:marBottom w:val="240"/>
          <w:divBdr>
            <w:top w:val="none" w:sz="0" w:space="0" w:color="auto"/>
            <w:left w:val="none" w:sz="0" w:space="0" w:color="auto"/>
            <w:bottom w:val="none" w:sz="0" w:space="0" w:color="auto"/>
            <w:right w:val="none" w:sz="0" w:space="0" w:color="auto"/>
          </w:divBdr>
        </w:div>
        <w:div w:id="583299338">
          <w:marLeft w:val="0"/>
          <w:marRight w:val="0"/>
          <w:marTop w:val="180"/>
          <w:marBottom w:val="240"/>
          <w:divBdr>
            <w:top w:val="none" w:sz="0" w:space="0" w:color="auto"/>
            <w:left w:val="none" w:sz="0" w:space="0" w:color="auto"/>
            <w:bottom w:val="none" w:sz="0" w:space="0" w:color="auto"/>
            <w:right w:val="none" w:sz="0" w:space="0" w:color="auto"/>
          </w:divBdr>
        </w:div>
        <w:div w:id="1190876427">
          <w:marLeft w:val="0"/>
          <w:marRight w:val="0"/>
          <w:marTop w:val="180"/>
          <w:marBottom w:val="240"/>
          <w:divBdr>
            <w:top w:val="none" w:sz="0" w:space="0" w:color="auto"/>
            <w:left w:val="none" w:sz="0" w:space="0" w:color="auto"/>
            <w:bottom w:val="none" w:sz="0" w:space="0" w:color="auto"/>
            <w:right w:val="none" w:sz="0" w:space="0" w:color="auto"/>
          </w:divBdr>
        </w:div>
        <w:div w:id="463546679">
          <w:marLeft w:val="0"/>
          <w:marRight w:val="0"/>
          <w:marTop w:val="180"/>
          <w:marBottom w:val="240"/>
          <w:divBdr>
            <w:top w:val="none" w:sz="0" w:space="0" w:color="auto"/>
            <w:left w:val="none" w:sz="0" w:space="0" w:color="auto"/>
            <w:bottom w:val="none" w:sz="0" w:space="0" w:color="auto"/>
            <w:right w:val="none" w:sz="0" w:space="0" w:color="auto"/>
          </w:divBdr>
        </w:div>
      </w:divsChild>
    </w:div>
    <w:div w:id="1311209092">
      <w:bodyDiv w:val="1"/>
      <w:marLeft w:val="0"/>
      <w:marRight w:val="0"/>
      <w:marTop w:val="0"/>
      <w:marBottom w:val="0"/>
      <w:divBdr>
        <w:top w:val="none" w:sz="0" w:space="0" w:color="auto"/>
        <w:left w:val="none" w:sz="0" w:space="0" w:color="auto"/>
        <w:bottom w:val="none" w:sz="0" w:space="0" w:color="auto"/>
        <w:right w:val="none" w:sz="0" w:space="0" w:color="auto"/>
      </w:divBdr>
    </w:div>
    <w:div w:id="1530558193">
      <w:bodyDiv w:val="1"/>
      <w:marLeft w:val="0"/>
      <w:marRight w:val="0"/>
      <w:marTop w:val="0"/>
      <w:marBottom w:val="0"/>
      <w:divBdr>
        <w:top w:val="none" w:sz="0" w:space="0" w:color="auto"/>
        <w:left w:val="none" w:sz="0" w:space="0" w:color="auto"/>
        <w:bottom w:val="none" w:sz="0" w:space="0" w:color="auto"/>
        <w:right w:val="none" w:sz="0" w:space="0" w:color="auto"/>
      </w:divBdr>
    </w:div>
    <w:div w:id="1738749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dvz4UTZPIlvDMHO96jWk7Y6kKA==">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go:docsCustomData>
</go:gDocsCustomXmlDataStorage>
</file>

<file path=customXml/itemProps1.xml><?xml version="1.0" encoding="utf-8"?>
<ds:datastoreItem xmlns:ds="http://schemas.openxmlformats.org/officeDocument/2006/customXml" ds:itemID="{14EC3A56-C45C-4098-8421-D660082697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5250</Words>
  <Characters>28875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UGF</dc:creator>
  <cp:lastModifiedBy>Wilder benites</cp:lastModifiedBy>
  <cp:revision>3</cp:revision>
  <cp:lastPrinted>2025-11-06T04:10:00Z</cp:lastPrinted>
  <dcterms:created xsi:type="dcterms:W3CDTF">2026-04-15T01:14:00Z</dcterms:created>
  <dcterms:modified xsi:type="dcterms:W3CDTF">2026-05-02T15:01:00Z</dcterms:modified>
</cp:coreProperties>
</file>