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B1C" w14:textId="77777777" w:rsidR="00EE71DF" w:rsidRDefault="00EE71DF" w:rsidP="00EE71DF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C056AE6" w14:textId="77777777" w:rsidR="00EE71DF" w:rsidRDefault="00EE71DF" w:rsidP="00EE71DF">
      <w:pPr>
        <w:spacing w:after="0"/>
        <w:ind w:left="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SESIÓN DE APRENDIZAJE</w:t>
      </w:r>
    </w:p>
    <w:p w14:paraId="46E2B86B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textDirection w:val="btLr"/>
        <w:rPr>
          <w:b/>
          <w:sz w:val="24"/>
          <w:szCs w:val="24"/>
        </w:rPr>
      </w:pPr>
      <w:r w:rsidRPr="0015344D">
        <w:rPr>
          <w:b/>
          <w:sz w:val="24"/>
          <w:szCs w:val="24"/>
        </w:rPr>
        <w:t>DATOS INFORMATIVOS</w:t>
      </w:r>
    </w:p>
    <w:p w14:paraId="02C9C9ED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hanging="2"/>
        <w:jc w:val="both"/>
        <w:rPr>
          <w:color w:val="000000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1954"/>
        <w:gridCol w:w="2157"/>
      </w:tblGrid>
      <w:tr w:rsidR="00EE71DF" w14:paraId="0781C153" w14:textId="77777777" w:rsidTr="00AD59C5">
        <w:trPr>
          <w:trHeight w:val="253"/>
        </w:trPr>
        <w:tc>
          <w:tcPr>
            <w:tcW w:w="1985" w:type="dxa"/>
            <w:shd w:val="clear" w:color="auto" w:fill="45B0E1" w:themeFill="accent1" w:themeFillTint="99"/>
          </w:tcPr>
          <w:p w14:paraId="12542F8A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b/>
              </w:rPr>
            </w:pPr>
            <w:r w:rsidRPr="0015344D">
              <w:rPr>
                <w:rFonts w:ascii="Arial Narrow" w:hAnsi="Arial Narrow"/>
                <w:b/>
              </w:rPr>
              <w:t>CEBA</w:t>
            </w:r>
          </w:p>
        </w:tc>
        <w:tc>
          <w:tcPr>
            <w:tcW w:w="8647" w:type="dxa"/>
            <w:gridSpan w:val="3"/>
            <w:tcBorders>
              <w:right w:val="single" w:sz="4" w:space="0" w:color="000000"/>
            </w:tcBorders>
          </w:tcPr>
          <w:p w14:paraId="42B07B94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</w:rPr>
              <w:t>MADRE TERESA DE CALCUTA</w:t>
            </w:r>
          </w:p>
        </w:tc>
      </w:tr>
      <w:tr w:rsidR="00EE71DF" w14:paraId="7C053645" w14:textId="77777777" w:rsidTr="00AD59C5">
        <w:trPr>
          <w:trHeight w:val="253"/>
        </w:trPr>
        <w:tc>
          <w:tcPr>
            <w:tcW w:w="1985" w:type="dxa"/>
            <w:shd w:val="clear" w:color="auto" w:fill="45B0E1" w:themeFill="accent1" w:themeFillTint="99"/>
          </w:tcPr>
          <w:p w14:paraId="17E2377D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  <w:b/>
              </w:rPr>
              <w:t>Área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14:paraId="5C7781F0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</w:rPr>
              <w:t>MATEMÁTICA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14:paraId="6FC0B19F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  <w:b/>
              </w:rPr>
              <w:t>Grado y Sección</w:t>
            </w:r>
          </w:p>
        </w:tc>
        <w:tc>
          <w:tcPr>
            <w:tcW w:w="2157" w:type="dxa"/>
            <w:tcBorders>
              <w:left w:val="single" w:sz="4" w:space="0" w:color="000000"/>
            </w:tcBorders>
          </w:tcPr>
          <w:p w14:paraId="4E6B0E02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</w:rPr>
              <w:t>2° A</w:t>
            </w:r>
          </w:p>
        </w:tc>
      </w:tr>
      <w:tr w:rsidR="00EE71DF" w14:paraId="7C172136" w14:textId="77777777" w:rsidTr="00AD59C5">
        <w:trPr>
          <w:trHeight w:val="253"/>
        </w:trPr>
        <w:tc>
          <w:tcPr>
            <w:tcW w:w="1985" w:type="dxa"/>
            <w:shd w:val="clear" w:color="auto" w:fill="45B0E1" w:themeFill="accent1" w:themeFillTint="99"/>
          </w:tcPr>
          <w:p w14:paraId="6EFFE335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b/>
              </w:rPr>
            </w:pPr>
            <w:r w:rsidRPr="0015344D">
              <w:rPr>
                <w:rFonts w:ascii="Arial Narrow" w:hAnsi="Arial Narrow"/>
                <w:b/>
              </w:rPr>
              <w:t>Ciclo</w:t>
            </w:r>
          </w:p>
        </w:tc>
        <w:tc>
          <w:tcPr>
            <w:tcW w:w="8647" w:type="dxa"/>
            <w:gridSpan w:val="3"/>
            <w:tcBorders>
              <w:right w:val="single" w:sz="4" w:space="0" w:color="000000"/>
            </w:tcBorders>
          </w:tcPr>
          <w:p w14:paraId="69BC690E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</w:rPr>
            </w:pPr>
            <w:r w:rsidRPr="0015344D">
              <w:rPr>
                <w:rFonts w:ascii="Arial Narrow" w:hAnsi="Arial Narrow"/>
              </w:rPr>
              <w:t>AVANZADO</w:t>
            </w:r>
          </w:p>
        </w:tc>
      </w:tr>
      <w:tr w:rsidR="00EE71DF" w14:paraId="3AA5741D" w14:textId="77777777" w:rsidTr="00AD59C5">
        <w:trPr>
          <w:trHeight w:val="271"/>
        </w:trPr>
        <w:tc>
          <w:tcPr>
            <w:tcW w:w="1985" w:type="dxa"/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20BC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5344D">
              <w:rPr>
                <w:rFonts w:ascii="Arial Narrow" w:hAnsi="Arial Narrow"/>
                <w:b/>
              </w:rPr>
              <w:t>Título de la sesión</w:t>
            </w:r>
          </w:p>
        </w:tc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998D" w14:textId="77777777" w:rsidR="00EE71DF" w:rsidRPr="0015344D" w:rsidRDefault="00EE71DF" w:rsidP="00AD59C5">
            <w:pPr>
              <w:spacing w:after="0" w:line="240" w:lineRule="auto"/>
              <w:ind w:hanging="2"/>
              <w:rPr>
                <w:rFonts w:ascii="Arial Narrow" w:hAnsi="Arial Narrow" w:cs="Arial"/>
                <w:b/>
                <w:bCs/>
              </w:rPr>
            </w:pPr>
            <w:r w:rsidRPr="0015344D">
              <w:rPr>
                <w:rFonts w:ascii="Arial Narrow" w:hAnsi="Arial Narrow" w:cs="Arial"/>
                <w:b/>
                <w:bCs/>
              </w:rPr>
              <w:t>“Regulemos nuestros gastos”</w:t>
            </w:r>
          </w:p>
        </w:tc>
      </w:tr>
      <w:tr w:rsidR="00EE71DF" w14:paraId="02F4B049" w14:textId="77777777" w:rsidTr="00AD59C5">
        <w:trPr>
          <w:trHeight w:val="271"/>
        </w:trPr>
        <w:tc>
          <w:tcPr>
            <w:tcW w:w="1985" w:type="dxa"/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57B8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b/>
              </w:rPr>
            </w:pPr>
            <w:r w:rsidRPr="0015344D"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3038" w14:textId="77777777" w:rsidR="00EE71DF" w:rsidRPr="0015344D" w:rsidRDefault="00EE71DF" w:rsidP="00AD59C5">
            <w:pPr>
              <w:spacing w:after="0" w:line="240" w:lineRule="auto"/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15344D">
              <w:rPr>
                <w:rFonts w:ascii="Arial Narrow" w:hAnsi="Arial Narrow"/>
                <w:sz w:val="24"/>
                <w:szCs w:val="24"/>
              </w:rPr>
              <w:t>Raquel A. Palomino Cabezas</w:t>
            </w:r>
          </w:p>
        </w:tc>
      </w:tr>
      <w:tr w:rsidR="00EE71DF" w14:paraId="2E1F3732" w14:textId="77777777" w:rsidTr="00AD59C5">
        <w:trPr>
          <w:trHeight w:val="260"/>
        </w:trPr>
        <w:tc>
          <w:tcPr>
            <w:tcW w:w="1985" w:type="dxa"/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8F21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b/>
              </w:rPr>
            </w:pPr>
            <w:r w:rsidRPr="0015344D">
              <w:rPr>
                <w:rFonts w:ascii="Arial Narrow" w:hAnsi="Arial Narrow"/>
                <w:b/>
              </w:rPr>
              <w:t>Duración</w:t>
            </w:r>
          </w:p>
        </w:tc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97B8" w14:textId="77777777" w:rsidR="00EE71DF" w:rsidRPr="0015344D" w:rsidRDefault="00EE71DF" w:rsidP="00AD59C5">
            <w:pPr>
              <w:spacing w:after="0" w:line="240" w:lineRule="auto"/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15344D">
              <w:rPr>
                <w:rFonts w:ascii="Arial Narrow" w:hAnsi="Arial Narrow"/>
                <w:sz w:val="24"/>
                <w:szCs w:val="24"/>
              </w:rPr>
              <w:t>90’</w:t>
            </w:r>
          </w:p>
        </w:tc>
      </w:tr>
    </w:tbl>
    <w:p w14:paraId="7E953C12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>
        <w:rPr>
          <w:b/>
          <w:sz w:val="24"/>
          <w:szCs w:val="24"/>
        </w:rPr>
        <w:t>PROPÓSITO DE LA SESIÓN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EE71DF" w:rsidRPr="0015344D" w14:paraId="19EEE31E" w14:textId="77777777" w:rsidTr="00AD59C5">
        <w:trPr>
          <w:trHeight w:val="428"/>
        </w:trPr>
        <w:tc>
          <w:tcPr>
            <w:tcW w:w="10627" w:type="dxa"/>
          </w:tcPr>
          <w:p w14:paraId="3E2E869C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5344D">
              <w:rPr>
                <w:rFonts w:ascii="Arial Narrow" w:hAnsi="Arial Narrow"/>
                <w:i/>
                <w:iCs/>
                <w:sz w:val="20"/>
                <w:szCs w:val="20"/>
              </w:rPr>
              <w:t>Elaboramos un cuadro en donde  calculamos la cantidad total de ingresos y gastos a través del uso de porcentajes correspondientes al presupuesto de nuestra familia, ahorro o inversión.</w:t>
            </w:r>
          </w:p>
        </w:tc>
      </w:tr>
    </w:tbl>
    <w:p w14:paraId="7C8BC492" w14:textId="77777777" w:rsidR="00EE71DF" w:rsidRPr="00420336" w:rsidRDefault="00EE71DF" w:rsidP="00EE71DF">
      <w:pPr>
        <w:pStyle w:val="Prrafodelista"/>
        <w:numPr>
          <w:ilvl w:val="0"/>
          <w:numId w:val="1"/>
        </w:numPr>
        <w:spacing w:after="0"/>
        <w:ind w:right="247"/>
        <w:textDirection w:val="btLr"/>
        <w:rPr>
          <w:b/>
          <w:sz w:val="24"/>
          <w:szCs w:val="24"/>
        </w:rPr>
      </w:pPr>
      <w:r w:rsidRPr="00420336">
        <w:rPr>
          <w:b/>
          <w:sz w:val="24"/>
          <w:szCs w:val="24"/>
        </w:rPr>
        <w:t>COMPETENCIAS Y CAPACIDADES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8888"/>
      </w:tblGrid>
      <w:tr w:rsidR="00EE71DF" w14:paraId="289323F4" w14:textId="77777777" w:rsidTr="00AD59C5">
        <w:trPr>
          <w:trHeight w:val="444"/>
        </w:trPr>
        <w:tc>
          <w:tcPr>
            <w:tcW w:w="1744" w:type="dxa"/>
            <w:shd w:val="clear" w:color="auto" w:fill="45B0E1" w:themeFill="accent1" w:themeFillTint="99"/>
          </w:tcPr>
          <w:p w14:paraId="19010A9B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b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sz w:val="20"/>
                <w:szCs w:val="20"/>
              </w:rPr>
              <w:t xml:space="preserve">COMPETENCIAS </w:t>
            </w:r>
          </w:p>
        </w:tc>
        <w:tc>
          <w:tcPr>
            <w:tcW w:w="8888" w:type="dxa"/>
            <w:shd w:val="clear" w:color="auto" w:fill="45B0E1" w:themeFill="accent1" w:themeFillTint="99"/>
          </w:tcPr>
          <w:p w14:paraId="58008FA2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b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</w:tr>
      <w:tr w:rsidR="00EE71DF" w14:paraId="3DBBA620" w14:textId="77777777" w:rsidTr="00AD59C5">
        <w:trPr>
          <w:trHeight w:val="873"/>
        </w:trPr>
        <w:tc>
          <w:tcPr>
            <w:tcW w:w="1744" w:type="dxa"/>
          </w:tcPr>
          <w:p w14:paraId="2FD702E9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bCs/>
                <w:sz w:val="20"/>
                <w:szCs w:val="20"/>
              </w:rPr>
              <w:t>Resuelve problemas de cantidad.</w:t>
            </w:r>
          </w:p>
        </w:tc>
        <w:tc>
          <w:tcPr>
            <w:tcW w:w="8888" w:type="dxa"/>
          </w:tcPr>
          <w:p w14:paraId="6697721E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• Traduce cantidades a expresiones numéricas</w:t>
            </w:r>
          </w:p>
          <w:p w14:paraId="5B01E20E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•Comunica su comprensión sobre los números y las operaciones.</w:t>
            </w:r>
          </w:p>
          <w:p w14:paraId="724A2845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•Usa estrategias y procedimientos de estimación y cálculo</w:t>
            </w:r>
          </w:p>
          <w:p w14:paraId="21F7E291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•Argumenta afirmaciones sobre las relaciones numéricas y las operaciones.</w:t>
            </w:r>
          </w:p>
        </w:tc>
      </w:tr>
    </w:tbl>
    <w:p w14:paraId="62E0DE1C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 w:rsidRPr="0015344D">
        <w:rPr>
          <w:b/>
          <w:sz w:val="24"/>
          <w:szCs w:val="24"/>
        </w:rPr>
        <w:t>ENFOQUES TRANSVERSALES</w:t>
      </w:r>
    </w:p>
    <w:tbl>
      <w:tblPr>
        <w:tblW w:w="106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920"/>
        <w:gridCol w:w="15"/>
      </w:tblGrid>
      <w:tr w:rsidR="00EE71DF" w:rsidRPr="0015344D" w14:paraId="15E6AB24" w14:textId="77777777" w:rsidTr="00AD59C5">
        <w:trPr>
          <w:gridAfter w:val="1"/>
          <w:wAfter w:w="15" w:type="dxa"/>
          <w:trHeight w:val="226"/>
        </w:trPr>
        <w:tc>
          <w:tcPr>
            <w:tcW w:w="3686" w:type="dxa"/>
            <w:shd w:val="clear" w:color="auto" w:fill="45B0E1" w:themeFill="accent1" w:themeFillTint="99"/>
          </w:tcPr>
          <w:p w14:paraId="67B5B2C2" w14:textId="77777777" w:rsidR="00EE71DF" w:rsidRPr="0015344D" w:rsidRDefault="00EE71DF" w:rsidP="00AD59C5">
            <w:pPr>
              <w:spacing w:after="0"/>
              <w:ind w:hanging="2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ENFOQUE ORIENTACIÓN AL BIEN COMÚN</w:t>
            </w:r>
          </w:p>
        </w:tc>
        <w:tc>
          <w:tcPr>
            <w:tcW w:w="6920" w:type="dxa"/>
            <w:shd w:val="clear" w:color="auto" w:fill="45B0E1" w:themeFill="accent1" w:themeFillTint="99"/>
          </w:tcPr>
          <w:p w14:paraId="4097AD78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Se demuestra, por ejemplo, cuando:  </w:t>
            </w:r>
          </w:p>
        </w:tc>
      </w:tr>
      <w:tr w:rsidR="00EE71DF" w:rsidRPr="0015344D" w14:paraId="645492D8" w14:textId="77777777" w:rsidTr="00AD59C5">
        <w:trPr>
          <w:gridAfter w:val="1"/>
          <w:wAfter w:w="15" w:type="dxa"/>
          <w:trHeight w:val="678"/>
        </w:trPr>
        <w:tc>
          <w:tcPr>
            <w:tcW w:w="3686" w:type="dxa"/>
            <w:shd w:val="clear" w:color="auto" w:fill="FFFFFF"/>
          </w:tcPr>
          <w:p w14:paraId="4D402FB0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Responsabilidad</w:t>
            </w:r>
          </w:p>
        </w:tc>
        <w:tc>
          <w:tcPr>
            <w:tcW w:w="6920" w:type="dxa"/>
            <w:shd w:val="clear" w:color="auto" w:fill="FFFFFF"/>
          </w:tcPr>
          <w:p w14:paraId="327241D7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-Los docentes promueven oportunidades para que las y los estudiantes asuman responsabilidades diversas y los estudiantes las aprovechan, tomando en cuenta su propio bienestar y el de la colectividad</w:t>
            </w:r>
          </w:p>
        </w:tc>
      </w:tr>
      <w:tr w:rsidR="00EE71DF" w:rsidRPr="0015344D" w14:paraId="292E3A4A" w14:textId="77777777" w:rsidTr="00AD59C5">
        <w:trPr>
          <w:trHeight w:val="189"/>
        </w:trPr>
        <w:tc>
          <w:tcPr>
            <w:tcW w:w="3686" w:type="dxa"/>
            <w:shd w:val="clear" w:color="auto" w:fill="45B0E1" w:themeFill="accent1" w:themeFillTint="99"/>
          </w:tcPr>
          <w:p w14:paraId="1B925C16" w14:textId="77777777" w:rsidR="00EE71DF" w:rsidRPr="0015344D" w:rsidRDefault="00EE71DF" w:rsidP="00AD59C5">
            <w:pPr>
              <w:spacing w:after="0" w:line="240" w:lineRule="auto"/>
              <w:ind w:hanging="2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ENFOQUE BÚSQUEDA DE LA EXCELENCIA</w:t>
            </w:r>
          </w:p>
        </w:tc>
        <w:tc>
          <w:tcPr>
            <w:tcW w:w="6935" w:type="dxa"/>
            <w:gridSpan w:val="2"/>
            <w:shd w:val="clear" w:color="auto" w:fill="45B0E1" w:themeFill="accent1" w:themeFillTint="99"/>
          </w:tcPr>
          <w:p w14:paraId="58E375E2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Se demuestra, por ejemplo, cuando:  </w:t>
            </w:r>
          </w:p>
        </w:tc>
      </w:tr>
      <w:tr w:rsidR="00EE71DF" w:rsidRPr="0015344D" w14:paraId="7DEBC6F6" w14:textId="77777777" w:rsidTr="00AD59C5">
        <w:trPr>
          <w:trHeight w:val="893"/>
        </w:trPr>
        <w:tc>
          <w:tcPr>
            <w:tcW w:w="3686" w:type="dxa"/>
            <w:shd w:val="clear" w:color="auto" w:fill="FFFFFF"/>
          </w:tcPr>
          <w:p w14:paraId="6D7F04E4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Flexibilidad y apertura</w:t>
            </w:r>
          </w:p>
        </w:tc>
        <w:tc>
          <w:tcPr>
            <w:tcW w:w="6935" w:type="dxa"/>
            <w:gridSpan w:val="2"/>
            <w:shd w:val="clear" w:color="auto" w:fill="FFFFFF"/>
          </w:tcPr>
          <w:p w14:paraId="3CEBA121" w14:textId="77777777" w:rsidR="00EE71DF" w:rsidRPr="0015344D" w:rsidRDefault="00EE71DF" w:rsidP="00AD59C5">
            <w:pPr>
              <w:spacing w:after="0" w:line="240" w:lineRule="auto"/>
              <w:ind w:hanging="2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 xml:space="preserve"> -Docentes y estudiantes comparan, adquieren y emplean estrategias útiles para aumentar la eficacia de sus esfuerzos en el logro de los objetivos que se proponen.</w:t>
            </w:r>
          </w:p>
          <w:p w14:paraId="36914408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-Docentes y estudiantes demuestran flexibilidad para el cambio y la adaptación a circunstancias diversas, orientados a objetivos de mejora personal o grupal.</w:t>
            </w:r>
          </w:p>
        </w:tc>
      </w:tr>
      <w:tr w:rsidR="00EE71DF" w:rsidRPr="0015344D" w14:paraId="3C25C126" w14:textId="77777777" w:rsidTr="00AD59C5">
        <w:trPr>
          <w:trHeight w:val="714"/>
        </w:trPr>
        <w:tc>
          <w:tcPr>
            <w:tcW w:w="3686" w:type="dxa"/>
            <w:shd w:val="clear" w:color="auto" w:fill="FFFFFF"/>
          </w:tcPr>
          <w:p w14:paraId="593CC653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Superación personal</w:t>
            </w:r>
          </w:p>
        </w:tc>
        <w:tc>
          <w:tcPr>
            <w:tcW w:w="6935" w:type="dxa"/>
            <w:gridSpan w:val="2"/>
            <w:shd w:val="clear" w:color="auto" w:fill="FFFFFF"/>
          </w:tcPr>
          <w:p w14:paraId="0B913AD8" w14:textId="77777777" w:rsidR="00EE71DF" w:rsidRPr="0015344D" w:rsidRDefault="00EE71DF" w:rsidP="00AD59C5">
            <w:pPr>
              <w:spacing w:after="0"/>
              <w:ind w:hanging="2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 xml:space="preserve">-Docentes y estudiantes utilizan sus cualidades y recursos al máximo posible para cumplir con éxito las metas que se proponen a nivel personal y colectivo. </w:t>
            </w:r>
          </w:p>
          <w:p w14:paraId="5D8B1808" w14:textId="77777777" w:rsidR="00EE71DF" w:rsidRPr="0015344D" w:rsidRDefault="00EE71DF" w:rsidP="00AD59C5">
            <w:pPr>
              <w:spacing w:after="0"/>
              <w:ind w:hanging="2"/>
              <w:rPr>
                <w:rFonts w:ascii="Arial Narrow" w:eastAsia="Arial" w:hAnsi="Arial Narrow" w:cs="Arial"/>
                <w:sz w:val="20"/>
                <w:szCs w:val="20"/>
              </w:rPr>
            </w:pPr>
            <w:r w:rsidRPr="0015344D">
              <w:rPr>
                <w:rFonts w:ascii="Arial Narrow" w:eastAsia="Arial" w:hAnsi="Arial Narrow" w:cs="Arial"/>
                <w:sz w:val="20"/>
                <w:szCs w:val="20"/>
              </w:rPr>
              <w:t>-Docentes y estudiantes se esfuerzan por superarse, buscando objetivos que representen avances respecto de su actual nivel de posibilidades en determinados ámbitos de desempeño.</w:t>
            </w:r>
          </w:p>
        </w:tc>
      </w:tr>
    </w:tbl>
    <w:p w14:paraId="0F6FAB45" w14:textId="77777777" w:rsidR="00EE71DF" w:rsidRDefault="00EE71DF" w:rsidP="00EE71DF">
      <w:pPr>
        <w:pStyle w:val="Prrafodelista"/>
        <w:spacing w:after="0"/>
        <w:ind w:right="247"/>
        <w:rPr>
          <w:rFonts w:ascii="Arial" w:eastAsia="Arial" w:hAnsi="Arial" w:cs="Arial"/>
        </w:rPr>
      </w:pPr>
    </w:p>
    <w:p w14:paraId="4A0A2F16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 w:rsidRPr="0015344D">
        <w:rPr>
          <w:b/>
          <w:sz w:val="24"/>
          <w:szCs w:val="24"/>
        </w:rPr>
        <w:t>PROCESOS PEDAGÓGICOS</w:t>
      </w:r>
    </w:p>
    <w:tbl>
      <w:tblPr>
        <w:tblpPr w:leftFromText="141" w:rightFromText="141" w:vertAnchor="text" w:tblpX="-39" w:tblpY="162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7027"/>
        <w:gridCol w:w="993"/>
        <w:gridCol w:w="1275"/>
      </w:tblGrid>
      <w:tr w:rsidR="00EE71DF" w:rsidRPr="0015344D" w14:paraId="544FD5D7" w14:textId="77777777" w:rsidTr="00AD59C5">
        <w:trPr>
          <w:trHeight w:val="131"/>
        </w:trPr>
        <w:tc>
          <w:tcPr>
            <w:tcW w:w="1473" w:type="dxa"/>
          </w:tcPr>
          <w:p w14:paraId="03BD419A" w14:textId="77777777" w:rsidR="00EE71DF" w:rsidRPr="0015344D" w:rsidRDefault="00EE71DF" w:rsidP="00AD59C5">
            <w:pPr>
              <w:spacing w:after="0"/>
              <w:ind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sz w:val="20"/>
                <w:szCs w:val="20"/>
              </w:rPr>
              <w:t>PROCESOS PEDAGÓGICOS</w:t>
            </w:r>
          </w:p>
        </w:tc>
        <w:tc>
          <w:tcPr>
            <w:tcW w:w="7027" w:type="dxa"/>
          </w:tcPr>
          <w:p w14:paraId="0E8A65EC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ESTRATEGIAS / ACTIVIDADES</w:t>
            </w:r>
          </w:p>
        </w:tc>
        <w:tc>
          <w:tcPr>
            <w:tcW w:w="993" w:type="dxa"/>
          </w:tcPr>
          <w:p w14:paraId="6E74D251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275" w:type="dxa"/>
          </w:tcPr>
          <w:p w14:paraId="12B5677D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RECURSOS</w:t>
            </w:r>
          </w:p>
        </w:tc>
      </w:tr>
      <w:tr w:rsidR="00EE71DF" w:rsidRPr="0015344D" w14:paraId="01467DEF" w14:textId="77777777" w:rsidTr="00AD59C5">
        <w:trPr>
          <w:cantSplit/>
          <w:trHeight w:val="131"/>
        </w:trPr>
        <w:tc>
          <w:tcPr>
            <w:tcW w:w="1473" w:type="dxa"/>
            <w:tcBorders>
              <w:left w:val="single" w:sz="4" w:space="0" w:color="000000"/>
            </w:tcBorders>
            <w:vAlign w:val="center"/>
          </w:tcPr>
          <w:p w14:paraId="15CB7220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INICIO</w:t>
            </w:r>
          </w:p>
          <w:p w14:paraId="38E5E102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5F5EA15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27" w:type="dxa"/>
          </w:tcPr>
          <w:p w14:paraId="26221819" w14:textId="77777777" w:rsidR="00EE71DF" w:rsidRPr="0015344D" w:rsidRDefault="00EE71DF" w:rsidP="00EE71DF">
            <w:pPr>
              <w:pStyle w:val="Prrafodelista"/>
              <w:numPr>
                <w:ilvl w:val="0"/>
                <w:numId w:val="2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El docente empieza la clase saludando a los estudiantes y pasando lista.</w:t>
            </w:r>
          </w:p>
          <w:p w14:paraId="05034337" w14:textId="77777777" w:rsidR="00EE71DF" w:rsidRPr="0015344D" w:rsidRDefault="00EE71DF" w:rsidP="00EE71DF">
            <w:pPr>
              <w:pStyle w:val="Prrafodelista"/>
              <w:numPr>
                <w:ilvl w:val="0"/>
                <w:numId w:val="2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Se les recuerda los acuerdos de convivencia.</w:t>
            </w:r>
          </w:p>
          <w:p w14:paraId="69363712" w14:textId="77777777" w:rsidR="00EE71DF" w:rsidRPr="0015344D" w:rsidRDefault="00EE71DF" w:rsidP="00EE71DF">
            <w:pPr>
              <w:pStyle w:val="Prrafodelista"/>
              <w:numPr>
                <w:ilvl w:val="0"/>
                <w:numId w:val="2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sz w:val="20"/>
                <w:szCs w:val="20"/>
              </w:rPr>
              <w:t>A continuación, el docente presenta la siguiente infografía en la pizarra y comenta lo siguiente:</w:t>
            </w:r>
          </w:p>
          <w:p w14:paraId="5FEBA02D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 Narrow" w:eastAsia="SegoeUI-Light" w:hAnsi="Arial Narrow" w:cs="SegoeUI-Light"/>
                <w:sz w:val="20"/>
                <w:szCs w:val="20"/>
              </w:rPr>
            </w:pPr>
          </w:p>
          <w:p w14:paraId="6D6CDB1A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noProof/>
                <w:sz w:val="20"/>
                <w:szCs w:val="20"/>
              </w:rPr>
              <w:lastRenderedPageBreak/>
              <w:drawing>
                <wp:inline distT="0" distB="0" distL="0" distR="0" wp14:anchorId="1F05D4C7" wp14:editId="3DC08619">
                  <wp:extent cx="4225840" cy="2428875"/>
                  <wp:effectExtent l="0" t="0" r="3810" b="0"/>
                  <wp:docPr id="800447065" name="Imagen 1" descr="Gráfi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47065" name="Imagen 1" descr="Gráfico&#10;&#10;Descripción generada automáticamente con confianza media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311" cy="243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E5ED9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 Narrow" w:eastAsia="SegoeUI-Light" w:hAnsi="Arial Narrow" w:cs="SegoeUI-Light"/>
                <w:sz w:val="20"/>
                <w:szCs w:val="20"/>
              </w:rPr>
            </w:pPr>
          </w:p>
          <w:p w14:paraId="1C295B9D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Se realizan las siguientes preguntas para recoger saberes previos</w:t>
            </w:r>
          </w:p>
          <w:p w14:paraId="79AC5306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¿Cómo distribuimos responsablemente los ingresos económicos?</w:t>
            </w:r>
          </w:p>
          <w:p w14:paraId="62FA07D6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¿Qué debemos tener en cuenta a la hora de gestionar un ahorro o préstamo?</w:t>
            </w:r>
          </w:p>
          <w:p w14:paraId="2D0B83EC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¿Alguna vez has recurrido a un préstamo? ¿Por qué?</w:t>
            </w:r>
          </w:p>
          <w:p w14:paraId="2DD0ACC8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¿Qué riesgos asumen las personas que prefieren “ahorrar” su dinero en sus casas?</w:t>
            </w:r>
          </w:p>
          <w:p w14:paraId="39814967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 xml:space="preserve">¿En qué grupo te clasificarías: en los que ahorran o en los que no? ¿Por qué? </w:t>
            </w:r>
          </w:p>
          <w:p w14:paraId="2FE9B89B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¿Cómo puedes organizar mejor tu presupuesto?</w:t>
            </w:r>
          </w:p>
          <w:p w14:paraId="345BD106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</w:p>
          <w:p w14:paraId="416EAE4B" w14:textId="77777777" w:rsidR="00EE71DF" w:rsidRPr="0015344D" w:rsidRDefault="00EE71DF" w:rsidP="00AD59C5">
            <w:pPr>
              <w:spacing w:after="0" w:line="240" w:lineRule="auto"/>
              <w:ind w:hanging="2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5344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Se mencionan las competencias, desempeños, actividades y como serán evaluados. Así mismo se comunica el propósito de la sesión de aprendizaje: </w:t>
            </w:r>
          </w:p>
          <w:p w14:paraId="4E21484A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Elaboramos un cuadro en donde  calculamos la cantidad total de ingresos y gastos a través del uso de porcentajes correspondientes al presupuesto de nuestra familia, ahorro o inversión.</w:t>
            </w:r>
          </w:p>
          <w:p w14:paraId="6DDF1EF0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Se especifica las actividades, el reto que les toca afrontar, el producto o evidencias y los criterios como se evaluará.</w:t>
            </w:r>
          </w:p>
          <w:p w14:paraId="23B2D826" w14:textId="77777777" w:rsidR="00EE71DF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</w:p>
          <w:p w14:paraId="1F1AE021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Conflicto cognitivo</w:t>
            </w:r>
          </w:p>
          <w:p w14:paraId="65151FE9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color w:val="000000"/>
                <w:sz w:val="20"/>
                <w:szCs w:val="20"/>
              </w:rPr>
              <w:t>Si todos en tu familia tuvieran la misma cantidad de dinero disponible para gastar, ¿crees que todos deberían tener el mismo presupuesto? ¿Por qué sí o por qué no? ¿Cómo se podría distribuir el presupuesto de forma justa y equitativa?:</w:t>
            </w:r>
          </w:p>
        </w:tc>
        <w:tc>
          <w:tcPr>
            <w:tcW w:w="993" w:type="dxa"/>
            <w:vAlign w:val="center"/>
          </w:tcPr>
          <w:p w14:paraId="76762A3F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15’</w:t>
            </w:r>
          </w:p>
        </w:tc>
        <w:tc>
          <w:tcPr>
            <w:tcW w:w="1275" w:type="dxa"/>
            <w:vAlign w:val="center"/>
          </w:tcPr>
          <w:p w14:paraId="2E3FB5B7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Infografía</w:t>
            </w:r>
          </w:p>
          <w:p w14:paraId="5D2AE6A6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1DF5ED9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E71DF" w:rsidRPr="0015344D" w14:paraId="506E6BDE" w14:textId="77777777" w:rsidTr="00AD59C5">
        <w:trPr>
          <w:cantSplit/>
          <w:trHeight w:val="131"/>
        </w:trPr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9D7CD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DESARROLLO</w:t>
            </w:r>
          </w:p>
          <w:p w14:paraId="79B879C2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14:paraId="35240C37" w14:textId="77777777" w:rsidR="00EE71DF" w:rsidRPr="0015344D" w:rsidRDefault="00EE71DF" w:rsidP="00AD59C5">
            <w:pPr>
              <w:tabs>
                <w:tab w:val="left" w:pos="175"/>
              </w:tabs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14:paraId="42F55819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000000"/>
            </w:tcBorders>
          </w:tcPr>
          <w:p w14:paraId="594180CF" w14:textId="77777777" w:rsidR="00EE71DF" w:rsidRPr="0015344D" w:rsidRDefault="00EE71DF" w:rsidP="00AD59C5">
            <w:pPr>
              <w:spacing w:after="0"/>
              <w:ind w:hanging="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/>
                <w:sz w:val="20"/>
                <w:szCs w:val="20"/>
              </w:rPr>
              <w:t>Distribución responsable de los ingresos económicos</w:t>
            </w:r>
          </w:p>
          <w:p w14:paraId="40F77B36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El docente presenta el siguiente problema:</w:t>
            </w:r>
          </w:p>
          <w:p w14:paraId="713EA3AD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José decide organizar un presupuesto mensual empezando del mes de setiembre. Sus ingresos en este mes son los S/1450 correspondientes a su sueldo cobrado del mes anterior, exactamente el 31 de agosto. Además, recibe información respecto a la clasificación de gastos:</w:t>
            </w:r>
          </w:p>
          <w:p w14:paraId="0B1A149E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95B31D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hAnsi="Arial Narrow" w:cs="SegoeUI-Bold"/>
                <w:b/>
                <w:bCs/>
                <w:sz w:val="20"/>
                <w:szCs w:val="20"/>
              </w:rPr>
              <w:t xml:space="preserve">Gastos fijos obligatorios: </w:t>
            </w:r>
          </w:p>
          <w:p w14:paraId="44051E7A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hAnsi="Arial Narrow" w:cs="SegoeUI-Bold"/>
                <w:b/>
                <w:bCs/>
                <w:sz w:val="20"/>
                <w:szCs w:val="20"/>
              </w:rPr>
              <w:t xml:space="preserve">Gastos variables necesarios: </w:t>
            </w:r>
          </w:p>
          <w:p w14:paraId="136EF7FB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hAnsi="Arial Narrow" w:cs="SegoeUI-Bold"/>
                <w:b/>
                <w:bCs/>
                <w:sz w:val="20"/>
                <w:szCs w:val="20"/>
              </w:rPr>
              <w:t xml:space="preserve">Gastos superfluos: </w:t>
            </w:r>
          </w:p>
          <w:p w14:paraId="232C1181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</w:p>
          <w:p w14:paraId="6CA859FA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sz w:val="20"/>
                <w:szCs w:val="20"/>
              </w:rPr>
              <w:t>Una vez realizada la descripción de gastos, se realiza los siguientes pasos:</w:t>
            </w:r>
          </w:p>
          <w:p w14:paraId="1190BD0A" w14:textId="77777777" w:rsidR="00EE71DF" w:rsidRPr="0015344D" w:rsidRDefault="00EE71DF" w:rsidP="00EE71D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Bold"/>
                <w:b/>
                <w:bCs/>
                <w:sz w:val="20"/>
                <w:szCs w:val="20"/>
              </w:rPr>
              <w:t xml:space="preserve">Clasificación de todos los gastos; </w:t>
            </w:r>
          </w:p>
          <w:p w14:paraId="78B0EDCA" w14:textId="77777777" w:rsidR="00EE71DF" w:rsidRPr="0015344D" w:rsidRDefault="00EE71DF" w:rsidP="00EE71D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Bold"/>
                <w:b/>
                <w:bCs/>
                <w:sz w:val="20"/>
                <w:szCs w:val="20"/>
              </w:rPr>
              <w:t xml:space="preserve">Análisis de los gastos; </w:t>
            </w:r>
          </w:p>
          <w:p w14:paraId="369F5153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sz w:val="20"/>
                <w:szCs w:val="20"/>
              </w:rPr>
              <w:t>La siguiente tabla representa la organización de gasto realizada por Juan José:</w:t>
            </w:r>
          </w:p>
          <w:p w14:paraId="18FFA935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 Narrow" w:eastAsia="SegoeUI-Light" w:hAnsi="Arial Narrow" w:cs="SegoeUI-Light"/>
                <w:sz w:val="20"/>
                <w:szCs w:val="20"/>
              </w:rPr>
            </w:pPr>
          </w:p>
          <w:p w14:paraId="230B17BE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Arial Narrow" w:eastAsia="SegoeUI-Light" w:hAnsi="Arial Narrow" w:cs="SegoeUI-Light"/>
                <w:sz w:val="20"/>
                <w:szCs w:val="20"/>
              </w:rPr>
            </w:pPr>
            <w:r w:rsidRPr="0015344D">
              <w:rPr>
                <w:rFonts w:ascii="Arial Narrow" w:eastAsia="SegoeUI-Light" w:hAnsi="Arial Narrow" w:cs="SegoeUI-Light"/>
                <w:noProof/>
                <w:sz w:val="20"/>
                <w:szCs w:val="20"/>
              </w:rPr>
              <w:drawing>
                <wp:inline distT="0" distB="0" distL="0" distR="0" wp14:anchorId="1DE54294" wp14:editId="7F37E4E7">
                  <wp:extent cx="2207373" cy="964859"/>
                  <wp:effectExtent l="0" t="0" r="2540" b="6985"/>
                  <wp:docPr id="4" name="Imagen 4" descr="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abla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640" cy="97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AA46B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1E557A84" wp14:editId="5049D286">
                  <wp:extent cx="2271439" cy="1480420"/>
                  <wp:effectExtent l="0" t="0" r="0" b="5715"/>
                  <wp:docPr id="7" name="Imagen 7" descr="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Tabla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28" cy="150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29940" w14:textId="77777777" w:rsidR="00EE71DF" w:rsidRPr="0015344D" w:rsidRDefault="00EE71DF" w:rsidP="00AD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6DE1A2B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Se realiza a los estudiantes las siguientes preguntas:</w:t>
            </w:r>
          </w:p>
          <w:p w14:paraId="219ECF72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¿Qué gastos debería evitar?</w:t>
            </w:r>
          </w:p>
          <w:p w14:paraId="64890A80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Si deja de comprar zapatillas, el pantalón y no bebe cerveza durante tres fines de semana, ¿cuánto ahorraría?</w:t>
            </w:r>
          </w:p>
          <w:p w14:paraId="7864B247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¿Cuánto sería lo máximo que podría ahorrar durante el mes de setiembre?</w:t>
            </w:r>
          </w:p>
          <w:p w14:paraId="4A184F92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2. Análisis de los gastos: evalúan si sus ingresos son mayores o menores que sus egresos, dan alternativas de qué podría hacer para poder ahorrar más.</w:t>
            </w:r>
          </w:p>
          <w:p w14:paraId="21B15E98" w14:textId="77777777" w:rsidR="00EE71DF" w:rsidRPr="0015344D" w:rsidRDefault="00EE71DF" w:rsidP="00AD59C5">
            <w:pPr>
              <w:spacing w:after="0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Se entrega una ficha de actividades realicen en grupos la actividad N°1</w:t>
            </w:r>
          </w:p>
          <w:p w14:paraId="2C86BCCB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Presentan su trabajo en un papelógrafo, y explican cómo lo han realizado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8058DD7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60’</w:t>
            </w:r>
          </w:p>
        </w:tc>
        <w:tc>
          <w:tcPr>
            <w:tcW w:w="1275" w:type="dxa"/>
            <w:vAlign w:val="center"/>
          </w:tcPr>
          <w:p w14:paraId="181F3FA2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1D8EB1E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9C09963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CC973B5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768EA8E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EFB108B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0B67EDC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42D9A02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47A21A1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C6914B4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64BF091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A58C6D7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AD0E99D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B9F1F21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279E877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Tabla de representación de gastos</w:t>
            </w:r>
          </w:p>
          <w:p w14:paraId="59D7EEE7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BF4ED4F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E40BDED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Papelógrafos</w:t>
            </w:r>
          </w:p>
          <w:p w14:paraId="64C2F8D9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Plumones</w:t>
            </w:r>
          </w:p>
          <w:p w14:paraId="26D18F2D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Limpiatipo</w:t>
            </w:r>
            <w:proofErr w:type="spellEnd"/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71DF" w:rsidRPr="0015344D" w14:paraId="60F54DE2" w14:textId="77777777" w:rsidTr="00AD59C5">
        <w:trPr>
          <w:cantSplit/>
          <w:trHeight w:val="953"/>
        </w:trPr>
        <w:tc>
          <w:tcPr>
            <w:tcW w:w="1473" w:type="dxa"/>
            <w:vMerge w:val="restart"/>
            <w:tcBorders>
              <w:left w:val="single" w:sz="4" w:space="0" w:color="000000"/>
            </w:tcBorders>
            <w:vAlign w:val="center"/>
          </w:tcPr>
          <w:p w14:paraId="372CF82B" w14:textId="77777777" w:rsidR="00EE71DF" w:rsidRPr="0015344D" w:rsidRDefault="00EE71DF" w:rsidP="00AD59C5">
            <w:pPr>
              <w:spacing w:after="0"/>
              <w:ind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14:paraId="53395F43" w14:textId="77777777" w:rsidR="00EE71DF" w:rsidRPr="0015344D" w:rsidRDefault="00EE71DF" w:rsidP="00AD59C5">
            <w:pPr>
              <w:spacing w:after="0"/>
              <w:ind w:hanging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087EC8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14:paraId="6FF498A4" w14:textId="77777777" w:rsidR="00EE71DF" w:rsidRPr="0015344D" w:rsidRDefault="00EE71DF" w:rsidP="00AD59C5">
            <w:pPr>
              <w:spacing w:after="0"/>
              <w:ind w:hanging="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7" w:type="dxa"/>
            <w:vMerge w:val="restart"/>
            <w:tcBorders>
              <w:right w:val="single" w:sz="4" w:space="0" w:color="000000"/>
            </w:tcBorders>
          </w:tcPr>
          <w:p w14:paraId="1590D18E" w14:textId="77777777" w:rsidR="00EE71DF" w:rsidRPr="0015344D" w:rsidRDefault="00EE71DF" w:rsidP="00AD59C5">
            <w:pPr>
              <w:pStyle w:val="Prrafodelista"/>
              <w:spacing w:after="0" w:line="240" w:lineRule="auto"/>
              <w:ind w:left="0" w:hanging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Se solicita que realicen la misma actividad con sus ingresos personales y/o familiares.</w:t>
            </w:r>
          </w:p>
          <w:p w14:paraId="6FC3DF5E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El docente acompaña en todo momento a los estudiantes aclarando sus dudas.</w:t>
            </w:r>
          </w:p>
          <w:p w14:paraId="485D0E7C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5019645" w14:textId="77777777" w:rsidR="00EE71DF" w:rsidRPr="0015344D" w:rsidRDefault="00EE71DF" w:rsidP="00AD59C5">
            <w:pPr>
              <w:spacing w:after="0"/>
              <w:ind w:hanging="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¿Qué aprendí con el trabajo de hoy?</w:t>
            </w:r>
          </w:p>
          <w:p w14:paraId="18EEAC23" w14:textId="77777777" w:rsidR="00EE71DF" w:rsidRPr="0015344D" w:rsidRDefault="00EE71DF" w:rsidP="00AD59C5">
            <w:pPr>
              <w:spacing w:after="0"/>
              <w:ind w:hanging="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¿Qué dificultades se presentaron? ¿Cómo se solucionó?</w:t>
            </w:r>
          </w:p>
          <w:p w14:paraId="174E70BE" w14:textId="77777777" w:rsidR="00EE71DF" w:rsidRPr="0015344D" w:rsidRDefault="00EE71DF" w:rsidP="00AD59C5">
            <w:pPr>
              <w:spacing w:after="0"/>
              <w:ind w:hanging="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¿Para qué me sirve conocer las medidas de posición?</w:t>
            </w:r>
          </w:p>
          <w:p w14:paraId="3747DB14" w14:textId="77777777" w:rsidR="00EE71DF" w:rsidRPr="0015344D" w:rsidRDefault="00EE71DF" w:rsidP="00AD59C5">
            <w:pPr>
              <w:spacing w:after="0"/>
              <w:ind w:hanging="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¿Puedo aplicar lo aprendido en mi vida personal?</w:t>
            </w:r>
          </w:p>
          <w:p w14:paraId="5AAC4EA1" w14:textId="77777777" w:rsidR="00EE71DF" w:rsidRPr="0015344D" w:rsidRDefault="00EE71DF" w:rsidP="00AD59C5">
            <w:pPr>
              <w:spacing w:after="0"/>
              <w:ind w:hanging="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F515174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Se evaluará el trabajo a través de una rúbrica.</w:t>
            </w:r>
          </w:p>
          <w:p w14:paraId="0DAE9640" w14:textId="77777777" w:rsidR="00EE71DF" w:rsidRPr="0015344D" w:rsidRDefault="00EE71DF" w:rsidP="00AD59C5">
            <w:pPr>
              <w:spacing w:after="0" w:line="240" w:lineRule="auto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344D">
              <w:rPr>
                <w:rFonts w:ascii="Arial Narrow" w:hAnsi="Arial Narrow" w:cs="Arial"/>
                <w:bCs/>
                <w:sz w:val="20"/>
                <w:szCs w:val="20"/>
              </w:rPr>
              <w:t>Realizan una ficha de trabajo que deben presentar en la siguiente clase.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D72F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15’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vAlign w:val="center"/>
          </w:tcPr>
          <w:p w14:paraId="503A2048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44D">
              <w:rPr>
                <w:rFonts w:ascii="Arial Narrow" w:hAnsi="Arial Narrow"/>
                <w:color w:val="000000"/>
                <w:sz w:val="20"/>
                <w:szCs w:val="20"/>
              </w:rPr>
              <w:t>Ficha de trabajo</w:t>
            </w:r>
          </w:p>
        </w:tc>
      </w:tr>
      <w:tr w:rsidR="00EE71DF" w:rsidRPr="0015344D" w14:paraId="0967ABBC" w14:textId="77777777" w:rsidTr="00AD59C5">
        <w:trPr>
          <w:cantSplit/>
          <w:trHeight w:val="442"/>
        </w:trPr>
        <w:tc>
          <w:tcPr>
            <w:tcW w:w="1473" w:type="dxa"/>
            <w:vMerge/>
            <w:tcBorders>
              <w:left w:val="single" w:sz="4" w:space="0" w:color="000000"/>
            </w:tcBorders>
            <w:vAlign w:val="center"/>
          </w:tcPr>
          <w:p w14:paraId="3DB9CE3D" w14:textId="77777777" w:rsidR="00EE71DF" w:rsidRPr="0015344D" w:rsidRDefault="00EE71DF" w:rsidP="00AD5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27" w:type="dxa"/>
            <w:vMerge/>
            <w:tcBorders>
              <w:right w:val="single" w:sz="4" w:space="0" w:color="000000"/>
            </w:tcBorders>
          </w:tcPr>
          <w:p w14:paraId="1C29CCA9" w14:textId="77777777" w:rsidR="00EE71DF" w:rsidRPr="0015344D" w:rsidRDefault="00EE71DF" w:rsidP="00AD5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2259" w14:textId="77777777" w:rsidR="00EE71DF" w:rsidRPr="0015344D" w:rsidRDefault="00EE71DF" w:rsidP="00A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14:paraId="493B7797" w14:textId="77777777" w:rsidR="00EE71DF" w:rsidRPr="0015344D" w:rsidRDefault="00EE71DF" w:rsidP="00AD5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6933F089" w14:textId="77777777" w:rsidR="00EE71DF" w:rsidRPr="0015344D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Arial Narrow" w:hAnsi="Arial Narrow"/>
          <w:b/>
          <w:sz w:val="20"/>
          <w:szCs w:val="20"/>
        </w:rPr>
      </w:pPr>
    </w:p>
    <w:p w14:paraId="089F9C2D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>
        <w:rPr>
          <w:b/>
          <w:sz w:val="24"/>
          <w:szCs w:val="24"/>
        </w:rPr>
        <w:t>VI. EVALUACIÓN</w:t>
      </w:r>
      <w:r w:rsidRPr="0015344D">
        <w:rPr>
          <w:b/>
          <w:sz w:val="24"/>
          <w:szCs w:val="24"/>
        </w:rPr>
        <w:t xml:space="preserve"> </w:t>
      </w:r>
    </w:p>
    <w:p w14:paraId="6E372D1B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hanging="2"/>
        <w:rPr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28"/>
        <w:gridCol w:w="2417"/>
        <w:gridCol w:w="5151"/>
        <w:gridCol w:w="1660"/>
      </w:tblGrid>
      <w:tr w:rsidR="00EE71DF" w:rsidRPr="00366260" w14:paraId="70C976A9" w14:textId="77777777" w:rsidTr="00AD59C5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55CA5EF1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Área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4FA92063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Competencia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264C51D4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Desempeños precisados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58EC0004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6260">
              <w:rPr>
                <w:rFonts w:ascii="Arial Narrow" w:hAnsi="Arial Narrow" w:cs="Arial"/>
                <w:b/>
                <w:sz w:val="16"/>
                <w:szCs w:val="16"/>
              </w:rPr>
              <w:t>Instrumento</w:t>
            </w:r>
          </w:p>
        </w:tc>
      </w:tr>
      <w:tr w:rsidR="00EE71DF" w:rsidRPr="00366260" w14:paraId="4C102231" w14:textId="77777777" w:rsidTr="00AD59C5">
        <w:trPr>
          <w:trHeight w:val="46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A3018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MATEMÁTICAS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0EE9" w14:textId="77777777" w:rsidR="00EE71DF" w:rsidRPr="00204881" w:rsidRDefault="00EE71DF" w:rsidP="00AD59C5">
            <w:pPr>
              <w:ind w:hanging="2"/>
              <w:rPr>
                <w:rFonts w:ascii="Arial Narrow" w:hAnsi="Arial Narrow" w:cs="Arial"/>
                <w:sz w:val="16"/>
                <w:szCs w:val="16"/>
              </w:rPr>
            </w:pPr>
            <w:r w:rsidRPr="001E474F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RESUELVE PROBLEMAS DE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CANTIDAD</w:t>
            </w:r>
          </w:p>
        </w:tc>
        <w:tc>
          <w:tcPr>
            <w:tcW w:w="2463" w:type="pct"/>
            <w:shd w:val="clear" w:color="auto" w:fill="FFFFFF" w:themeFill="background1"/>
          </w:tcPr>
          <w:p w14:paraId="0B6D0D23" w14:textId="77777777" w:rsidR="00EE71DF" w:rsidRPr="00204881" w:rsidRDefault="00EE71DF" w:rsidP="00AD59C5">
            <w:pPr>
              <w:autoSpaceDE w:val="0"/>
              <w:autoSpaceDN w:val="0"/>
              <w:adjustRightInd w:val="0"/>
              <w:ind w:hanging="2"/>
              <w:rPr>
                <w:rFonts w:ascii="Arial Narrow" w:hAnsi="Arial Narrow" w:cs="Arial"/>
                <w:sz w:val="16"/>
                <w:szCs w:val="16"/>
              </w:rPr>
            </w:pPr>
            <w:r w:rsidRPr="00BC3EC7">
              <w:rPr>
                <w:rFonts w:ascii="Arial Narrow" w:hAnsi="Arial Narrow" w:cs="Arial"/>
                <w:sz w:val="16"/>
                <w:szCs w:val="16"/>
              </w:rPr>
              <w:t>Establece relaciones entre los datos o elementos del presupuesto familiar y los transforma en expresiones numéricas.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DC15E" w14:textId="77777777" w:rsidR="00EE71DF" w:rsidRPr="00366260" w:rsidRDefault="00EE71DF" w:rsidP="00AD59C5">
            <w:pPr>
              <w:tabs>
                <w:tab w:val="num" w:pos="540"/>
                <w:tab w:val="left" w:pos="4500"/>
                <w:tab w:val="left" w:pos="4680"/>
              </w:tabs>
              <w:ind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Ficha de evaluación grupal</w:t>
            </w:r>
          </w:p>
        </w:tc>
      </w:tr>
    </w:tbl>
    <w:p w14:paraId="21FC9323" w14:textId="77777777" w:rsidR="00EE71DF" w:rsidRDefault="00EE71DF" w:rsidP="00EE71DF">
      <w:pPr>
        <w:spacing w:after="0"/>
        <w:ind w:hanging="2"/>
      </w:pPr>
    </w:p>
    <w:p w14:paraId="71A55751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 w:rsidRPr="0015344D">
        <w:rPr>
          <w:b/>
          <w:sz w:val="24"/>
          <w:szCs w:val="24"/>
        </w:rPr>
        <w:t>BIBLIOGRAFÍA</w:t>
      </w:r>
    </w:p>
    <w:p w14:paraId="6F13A1B4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 w:rsidRPr="000B7F5C">
        <w:rPr>
          <w:rFonts w:cs="Arial"/>
          <w:color w:val="000000" w:themeColor="text1"/>
          <w:sz w:val="16"/>
          <w:szCs w:val="16"/>
        </w:rPr>
        <w:t xml:space="preserve">Libro Texto Avanzado de </w:t>
      </w:r>
      <w:r>
        <w:rPr>
          <w:rFonts w:cs="Arial"/>
          <w:color w:val="000000" w:themeColor="text1"/>
          <w:sz w:val="16"/>
          <w:szCs w:val="16"/>
        </w:rPr>
        <w:t>2°</w:t>
      </w:r>
      <w:r w:rsidRPr="000B7F5C">
        <w:rPr>
          <w:rFonts w:cs="Arial"/>
          <w:color w:val="000000" w:themeColor="text1"/>
          <w:sz w:val="16"/>
          <w:szCs w:val="16"/>
        </w:rPr>
        <w:t xml:space="preserve">  Avanzado</w:t>
      </w:r>
      <w:r>
        <w:rPr>
          <w:rFonts w:cs="Arial"/>
          <w:color w:val="000000" w:themeColor="text1"/>
          <w:sz w:val="16"/>
          <w:szCs w:val="16"/>
        </w:rPr>
        <w:t xml:space="preserve">                                                                        </w:t>
      </w:r>
    </w:p>
    <w:p w14:paraId="5F2F6A27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</w:p>
    <w:p w14:paraId="39084C6F" w14:textId="77777777" w:rsidR="00EE71DF" w:rsidRPr="0015344D" w:rsidRDefault="00EE71DF" w:rsidP="00EE71DF">
      <w:pPr>
        <w:pStyle w:val="Prrafodelista"/>
        <w:numPr>
          <w:ilvl w:val="0"/>
          <w:numId w:val="1"/>
        </w:numPr>
        <w:spacing w:after="0"/>
        <w:ind w:right="247"/>
        <w:rPr>
          <w:b/>
          <w:sz w:val="24"/>
          <w:szCs w:val="24"/>
        </w:rPr>
      </w:pPr>
      <w:r w:rsidRPr="0015344D">
        <w:rPr>
          <w:b/>
          <w:sz w:val="24"/>
          <w:szCs w:val="24"/>
        </w:rPr>
        <w:t>ANEXOS</w:t>
      </w:r>
    </w:p>
    <w:p w14:paraId="0E69183E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Infografía</w:t>
      </w:r>
    </w:p>
    <w:p w14:paraId="70D3B4CC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trabajo</w:t>
      </w:r>
    </w:p>
    <w:p w14:paraId="04CBF1BF" w14:textId="77777777" w:rsidR="00EE71DF" w:rsidRDefault="00EE71DF" w:rsidP="00EE71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Tabla de gastos</w:t>
      </w:r>
    </w:p>
    <w:p w14:paraId="6881BE4D" w14:textId="77777777" w:rsidR="000E4CD3" w:rsidRDefault="000E4CD3"/>
    <w:sectPr w:rsidR="000E4CD3" w:rsidSect="00EE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Bold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Ligh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653F"/>
    <w:multiLevelType w:val="multilevel"/>
    <w:tmpl w:val="FACE60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2D1704"/>
    <w:multiLevelType w:val="hybridMultilevel"/>
    <w:tmpl w:val="ED824A2A"/>
    <w:lvl w:ilvl="0" w:tplc="614C02C8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5BD7"/>
    <w:multiLevelType w:val="hybridMultilevel"/>
    <w:tmpl w:val="22E4E9FE"/>
    <w:lvl w:ilvl="0" w:tplc="2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65391084">
    <w:abstractNumId w:val="0"/>
  </w:num>
  <w:num w:numId="2" w16cid:durableId="544565575">
    <w:abstractNumId w:val="2"/>
  </w:num>
  <w:num w:numId="3" w16cid:durableId="162611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DF"/>
    <w:rsid w:val="000E4CD3"/>
    <w:rsid w:val="00B52FF2"/>
    <w:rsid w:val="00B67E11"/>
    <w:rsid w:val="00E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FE9F0"/>
  <w15:chartTrackingRefBased/>
  <w15:docId w15:val="{3068356E-B8F0-4758-9C63-4F58580F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DF"/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E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1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1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1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1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1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1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71DF"/>
    <w:rPr>
      <w:i/>
      <w:iCs/>
      <w:color w:val="404040" w:themeColor="text1" w:themeTint="BF"/>
    </w:rPr>
  </w:style>
  <w:style w:type="paragraph" w:styleId="Prrafodelista">
    <w:name w:val="List Paragraph"/>
    <w:aliases w:val="Fundamentacion,Bulleted List,Lista vistosa - Énfasis 11,Párrafo de lista2,Párrafo de lista1"/>
    <w:basedOn w:val="Normal"/>
    <w:link w:val="PrrafodelistaCar"/>
    <w:uiPriority w:val="34"/>
    <w:qFormat/>
    <w:rsid w:val="00EE71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71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1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71D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E71DF"/>
    <w:pPr>
      <w:spacing w:after="0" w:line="240" w:lineRule="auto"/>
    </w:pPr>
    <w:rPr>
      <w:rFonts w:ascii="Calibri" w:eastAsia="Calibri" w:hAnsi="Calibri" w:cs="Calibri"/>
      <w:kern w:val="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Bulleted List Car,Lista vistosa - Énfasis 11 Car,Párrafo de lista2 Car,Párrafo de lista1 Car"/>
    <w:link w:val="Prrafodelista"/>
    <w:uiPriority w:val="34"/>
    <w:rsid w:val="00EE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EDUARDO CORONEL GUEVARA</dc:creator>
  <cp:keywords/>
  <dc:description/>
  <cp:lastModifiedBy>DOCENTE - EDUARDO CORONEL GUEVARA</cp:lastModifiedBy>
  <cp:revision>1</cp:revision>
  <dcterms:created xsi:type="dcterms:W3CDTF">2025-04-26T03:24:00Z</dcterms:created>
  <dcterms:modified xsi:type="dcterms:W3CDTF">2025-04-26T03:24:00Z</dcterms:modified>
</cp:coreProperties>
</file>